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4C" w:rsidRPr="006C114C" w:rsidRDefault="006C114C" w:rsidP="006C114C">
      <w:pPr>
        <w:widowControl w:val="0"/>
        <w:spacing w:after="263" w:line="190" w:lineRule="exact"/>
        <w:ind w:left="20" w:firstLine="520"/>
        <w:rPr>
          <w:rFonts w:ascii="Times New Roman" w:eastAsia="Franklin Gothic Book" w:hAnsi="Times New Roman" w:cs="Times New Roman"/>
          <w:b/>
          <w:bCs/>
          <w:color w:val="000000" w:themeColor="text1"/>
          <w:sz w:val="20"/>
          <w:szCs w:val="20"/>
          <w:lang w:val="bg-BG" w:eastAsia="bg-BG"/>
        </w:rPr>
      </w:pPr>
      <w:bookmarkStart w:id="0" w:name="bookmark1"/>
      <w:r w:rsidRPr="006C114C">
        <w:rPr>
          <w:rFonts w:ascii="Times New Roman" w:eastAsia="Franklin Gothic Book" w:hAnsi="Times New Roman" w:cs="Times New Roman"/>
          <w:b/>
          <w:bCs/>
          <w:color w:val="000000" w:themeColor="text1"/>
          <w:sz w:val="20"/>
          <w:szCs w:val="20"/>
          <w:lang w:val="bg-BG" w:eastAsia="bg-BG"/>
        </w:rPr>
        <w:t>Приложение № 1 към чл. 16.</w:t>
      </w:r>
    </w:p>
    <w:tbl>
      <w:tblPr>
        <w:tblStyle w:val="TableGrid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4048"/>
        <w:gridCol w:w="4687"/>
      </w:tblGrid>
      <w:tr w:rsidR="006C114C" w:rsidRPr="006C114C" w:rsidTr="00A357C9">
        <w:trPr>
          <w:trHeight w:hRule="exact" w:val="839"/>
        </w:trPr>
        <w:tc>
          <w:tcPr>
            <w:tcW w:w="8735" w:type="dxa"/>
            <w:gridSpan w:val="2"/>
          </w:tcPr>
          <w:p w:rsidR="006C114C" w:rsidRPr="006C114C" w:rsidRDefault="006C114C" w:rsidP="006C114C">
            <w:pPr>
              <w:keepNext/>
              <w:keepLines/>
              <w:spacing w:after="45" w:line="330" w:lineRule="exact"/>
              <w:ind w:left="280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Формуляр за ЧАСТИЧНА ПРЕДВАРИТЕЛНА ОЦЕНКА НА ВЪЗДЕЙСТВИЕТО*</w:t>
            </w:r>
          </w:p>
          <w:p w:rsidR="006C114C" w:rsidRPr="006C114C" w:rsidRDefault="006C114C" w:rsidP="006C114C">
            <w:pPr>
              <w:spacing w:after="46" w:line="200" w:lineRule="exac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* Приложете към формуляра допълнителни информация/документи</w:t>
            </w:r>
          </w:p>
        </w:tc>
      </w:tr>
      <w:tr w:rsidR="006C114C" w:rsidRPr="006C114C" w:rsidTr="00A357C9">
        <w:trPr>
          <w:trHeight w:hRule="exact" w:val="1545"/>
        </w:trPr>
        <w:tc>
          <w:tcPr>
            <w:tcW w:w="4048" w:type="dxa"/>
          </w:tcPr>
          <w:p w:rsidR="006C114C" w:rsidRPr="006C114C" w:rsidRDefault="006C114C" w:rsidP="006C114C">
            <w:pPr>
              <w:spacing w:after="60" w:line="200" w:lineRule="exact"/>
              <w:jc w:val="both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0"/>
                <w:szCs w:val="20"/>
              </w:rPr>
              <w:t>Институция:</w:t>
            </w:r>
          </w:p>
          <w:p w:rsidR="006C114C" w:rsidRPr="006C114C" w:rsidRDefault="006C114C" w:rsidP="006C114C">
            <w:pPr>
              <w:spacing w:before="60" w:line="252" w:lineRule="exact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Министерство на околната среда и водите</w:t>
            </w:r>
          </w:p>
        </w:tc>
        <w:tc>
          <w:tcPr>
            <w:tcW w:w="4687" w:type="dxa"/>
          </w:tcPr>
          <w:p w:rsidR="006C114C" w:rsidRPr="006C114C" w:rsidRDefault="006C114C" w:rsidP="006C114C">
            <w:pPr>
              <w:spacing w:line="281" w:lineRule="exact"/>
              <w:jc w:val="both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0"/>
                <w:szCs w:val="20"/>
              </w:rPr>
              <w:t>Нормативен акт:</w:t>
            </w:r>
          </w:p>
          <w:p w:rsidR="006C114C" w:rsidRPr="00602649" w:rsidRDefault="009D6E3F" w:rsidP="002F301C">
            <w:pPr>
              <w:tabs>
                <w:tab w:val="left" w:pos="214"/>
              </w:tabs>
              <w:spacing w:line="200" w:lineRule="exact"/>
              <w:ind w:left="2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602649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Проект на Закон за изменение </w:t>
            </w:r>
            <w:r w:rsidR="0049613A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и допълнение </w:t>
            </w:r>
            <w:r w:rsidRPr="00602649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на </w:t>
            </w:r>
            <w:r w:rsidR="006C114C" w:rsidRPr="00602649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Закон</w:t>
            </w:r>
            <w:r w:rsidRPr="00602649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а</w:t>
            </w:r>
            <w:r w:rsidR="006C114C" w:rsidRPr="00602649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 за опазване на околната среда </w:t>
            </w:r>
            <w:r w:rsidR="00CF494C" w:rsidRPr="00602649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(ЗООС) </w:t>
            </w:r>
          </w:p>
        </w:tc>
      </w:tr>
      <w:tr w:rsidR="006C114C" w:rsidRPr="006C114C" w:rsidTr="00A357C9">
        <w:trPr>
          <w:trHeight w:hRule="exact" w:val="856"/>
        </w:trPr>
        <w:tc>
          <w:tcPr>
            <w:tcW w:w="4048" w:type="dxa"/>
          </w:tcPr>
          <w:p w:rsidR="006C114C" w:rsidRPr="006C114C" w:rsidRDefault="006C114C" w:rsidP="006C114C">
            <w:pPr>
              <w:tabs>
                <w:tab w:val="left" w:pos="214"/>
              </w:tabs>
              <w:spacing w:after="171" w:line="200" w:lineRule="exact"/>
              <w:ind w:left="20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За включване в </w:t>
            </w:r>
            <w:r w:rsidR="00CB3E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законодателна</w:t>
            </w:r>
            <w:r w:rsidRPr="006C114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програма на Министерския съвет за периода: </w:t>
            </w:r>
          </w:p>
          <w:p w:rsidR="006C114C" w:rsidRDefault="006C114C" w:rsidP="006B19B9">
            <w:pPr>
              <w:tabs>
                <w:tab w:val="left" w:pos="214"/>
              </w:tabs>
              <w:spacing w:after="171" w:line="200" w:lineRule="exact"/>
              <w:ind w:left="2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0</w:t>
            </w:r>
            <w:r w:rsidR="006B19B9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6C114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6C114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0</w:t>
            </w:r>
            <w:r w:rsidR="006B19B9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1</w:t>
            </w:r>
            <w:proofErr w:type="spellEnd"/>
            <w:r w:rsidRPr="006C114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.201</w:t>
            </w:r>
            <w:r w:rsidR="002F301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8</w:t>
            </w:r>
            <w:r w:rsidR="002F301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 г. – 3</w:t>
            </w:r>
            <w:r w:rsidR="006B19B9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0</w:t>
            </w:r>
            <w:r w:rsidR="002F301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.</w:t>
            </w:r>
            <w:r w:rsidR="006B19B9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06</w:t>
            </w:r>
            <w:r w:rsidR="002F301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.201</w:t>
            </w:r>
            <w:r w:rsidR="002F301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8</w:t>
            </w:r>
            <w:r w:rsidRPr="006C114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 г.</w:t>
            </w:r>
          </w:p>
          <w:p w:rsidR="00A357C9" w:rsidRPr="006C114C" w:rsidRDefault="00A357C9" w:rsidP="006B19B9">
            <w:pPr>
              <w:tabs>
                <w:tab w:val="left" w:pos="214"/>
              </w:tabs>
              <w:spacing w:after="171" w:line="200" w:lineRule="exact"/>
              <w:ind w:left="2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687" w:type="dxa"/>
          </w:tcPr>
          <w:p w:rsidR="006C114C" w:rsidRPr="006C114C" w:rsidRDefault="006C114C" w:rsidP="00B45472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Дата:</w:t>
            </w:r>
            <w:r w:rsidRPr="006C114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4547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02</w:t>
            </w:r>
            <w:r w:rsidRPr="006C114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.0</w:t>
            </w:r>
            <w:r w:rsidR="00B4547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3</w:t>
            </w:r>
            <w:r w:rsidRPr="006C114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.201</w:t>
            </w:r>
            <w:r w:rsidR="00D9574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8</w:t>
            </w:r>
            <w:r w:rsidRPr="006C114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г.</w:t>
            </w:r>
          </w:p>
        </w:tc>
      </w:tr>
      <w:tr w:rsidR="006C114C" w:rsidRPr="006C114C" w:rsidTr="00A357C9">
        <w:trPr>
          <w:trHeight w:hRule="exact" w:val="1123"/>
        </w:trPr>
        <w:tc>
          <w:tcPr>
            <w:tcW w:w="4048" w:type="dxa"/>
          </w:tcPr>
          <w:p w:rsidR="006C114C" w:rsidRPr="006C114C" w:rsidRDefault="006C114C" w:rsidP="006C114C">
            <w:pPr>
              <w:spacing w:line="277" w:lineRule="exact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bookmarkStart w:id="1" w:name="bookmark3"/>
            <w:r w:rsidRPr="006C114C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Контакт за въпроси:</w:t>
            </w:r>
            <w:bookmarkEnd w:id="1"/>
            <w:r w:rsidRPr="006C114C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6C114C" w:rsidRDefault="004D0C63" w:rsidP="00EE2424">
            <w:pPr>
              <w:spacing w:before="60" w:line="190" w:lineRule="exac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Силвия Димитрова</w:t>
            </w:r>
            <w:r w:rsidR="006C114C" w:rsidRPr="006C114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  <w:r w:rsidR="00EE242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дирекция „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Екологична оценка и оценка на въздействието върху околната среда</w:t>
            </w:r>
            <w:r w:rsidR="00EE242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“,</w:t>
            </w:r>
            <w:r w:rsidR="006C114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МОСВ</w:t>
            </w:r>
          </w:p>
          <w:p w:rsidR="00A357C9" w:rsidRDefault="00A357C9" w:rsidP="00EE2424">
            <w:pPr>
              <w:spacing w:before="60" w:line="190" w:lineRule="exac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357C9" w:rsidRDefault="00A357C9" w:rsidP="00EE2424">
            <w:pPr>
              <w:spacing w:before="60" w:line="190" w:lineRule="exac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357C9" w:rsidRDefault="00A357C9" w:rsidP="00EE2424">
            <w:pPr>
              <w:spacing w:before="60" w:line="190" w:lineRule="exac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357C9" w:rsidRDefault="00A357C9" w:rsidP="00EE2424">
            <w:pPr>
              <w:spacing w:before="60" w:line="190" w:lineRule="exac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357C9" w:rsidRDefault="00A357C9" w:rsidP="00EE2424">
            <w:pPr>
              <w:spacing w:before="60" w:line="190" w:lineRule="exac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357C9" w:rsidRPr="006C114C" w:rsidRDefault="00A357C9" w:rsidP="00EE2424">
            <w:pPr>
              <w:spacing w:before="60" w:line="190" w:lineRule="exac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6C114C" w:rsidRPr="006C114C" w:rsidRDefault="006C114C" w:rsidP="006C114C">
            <w:pPr>
              <w:spacing w:before="60" w:line="190" w:lineRule="exact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687" w:type="dxa"/>
          </w:tcPr>
          <w:p w:rsidR="006C114C" w:rsidRPr="006C114C" w:rsidRDefault="006C114C" w:rsidP="006C114C">
            <w:pPr>
              <w:spacing w:after="60" w:line="200" w:lineRule="exact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Телефон</w:t>
            </w:r>
            <w:r w:rsidRPr="006C114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6C114C" w:rsidRPr="006C114C" w:rsidRDefault="006C114C" w:rsidP="004D0C63">
            <w:pPr>
              <w:spacing w:before="60" w:line="190" w:lineRule="exact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02/940 </w:t>
            </w:r>
            <w:r w:rsidR="00EE2424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6</w:t>
            </w:r>
            <w:r w:rsidR="004D0C63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="00CA3AEF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-</w:t>
            </w:r>
            <w:r w:rsidR="004D0C63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19</w:t>
            </w:r>
          </w:p>
        </w:tc>
      </w:tr>
      <w:bookmarkEnd w:id="0"/>
      <w:tr w:rsidR="006C114C" w:rsidRPr="006C114C" w:rsidTr="00A357C9">
        <w:tc>
          <w:tcPr>
            <w:tcW w:w="8735" w:type="dxa"/>
            <w:gridSpan w:val="2"/>
          </w:tcPr>
          <w:p w:rsidR="006C114C" w:rsidRPr="006C114C" w:rsidRDefault="006C114C" w:rsidP="006C114C">
            <w:pPr>
              <w:numPr>
                <w:ilvl w:val="0"/>
                <w:numId w:val="7"/>
              </w:numPr>
              <w:tabs>
                <w:tab w:val="left" w:pos="214"/>
              </w:tabs>
              <w:spacing w:after="171" w:line="200" w:lineRule="exact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Дефиниране на проблема:</w:t>
            </w:r>
          </w:p>
          <w:p w:rsidR="006C114C" w:rsidRDefault="006C114C" w:rsidP="006C114C">
            <w:pPr>
              <w:numPr>
                <w:ilvl w:val="1"/>
                <w:numId w:val="7"/>
              </w:numPr>
              <w:spacing w:after="240" w:line="216" w:lineRule="exact"/>
              <w:ind w:right="2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Кратко опишете проблема и причините за неговото възникване. Посочете аргументите, </w:t>
            </w:r>
            <w:r w:rsidRPr="006C11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които обосновават нормативната промяна.</w:t>
            </w:r>
          </w:p>
          <w:p w:rsidR="0049613A" w:rsidRPr="00016C25" w:rsidRDefault="0049613A" w:rsidP="00570709">
            <w:pPr>
              <w:spacing w:after="240" w:line="216" w:lineRule="exact"/>
              <w:ind w:left="380" w:right="2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 действащия към момента</w:t>
            </w:r>
            <w:r w:rsidR="00022E44"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З</w:t>
            </w:r>
            <w:r w:rsidR="0091739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акон за опазване на околната среда </w:t>
            </w:r>
            <w:r w:rsidR="004D52B6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(</w:t>
            </w:r>
            <w:r w:rsidR="004D52B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ЗООС</w:t>
            </w:r>
            <w:r w:rsidR="004D52B6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) </w:t>
            </w:r>
            <w:r w:rsidR="0091739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 </w:t>
            </w:r>
            <w:r w:rsidR="0091739C"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инвестиционно предложение, което подлежи на задължителна </w:t>
            </w:r>
            <w:r w:rsidR="0062756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оценка на въздействието върху околната среда </w:t>
            </w:r>
            <w:r w:rsidR="0062756E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(</w:t>
            </w:r>
            <w:r w:rsidR="0091739C"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ОВОС</w:t>
            </w:r>
            <w:r w:rsidR="0062756E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)</w:t>
            </w:r>
            <w:r w:rsidR="0091739C"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 комплексно разрешително и</w:t>
            </w:r>
            <w:r w:rsidR="0091739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одобряване на</w:t>
            </w:r>
            <w:r w:rsidR="0091739C"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доклад за безопасност в случаите, когато е с висок рисков потенциал</w:t>
            </w:r>
            <w:r w:rsidR="0078527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 са уредени три</w:t>
            </w:r>
            <w:r w:rsidR="00785277"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78527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самостоятелни процедури, които се провеждат една след друга</w:t>
            </w:r>
            <w:r w:rsidR="0091739C"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016C25" w:rsidRPr="00016C25">
              <w:rPr>
                <w:rFonts w:ascii="Times New Roman" w:hAnsi="Times New Roman" w:cs="Times New Roman"/>
                <w:sz w:val="20"/>
                <w:szCs w:val="20"/>
              </w:rPr>
              <w:t xml:space="preserve">При подробен анализ на процедурите се вижда, че </w:t>
            </w:r>
            <w:proofErr w:type="spellStart"/>
            <w:r w:rsidR="00016C25" w:rsidRPr="00016C25">
              <w:rPr>
                <w:rFonts w:ascii="Times New Roman" w:hAnsi="Times New Roman" w:cs="Times New Roman"/>
                <w:sz w:val="20"/>
                <w:szCs w:val="20"/>
              </w:rPr>
              <w:t>законоустановените</w:t>
            </w:r>
            <w:proofErr w:type="spellEnd"/>
            <w:r w:rsidR="00016C25" w:rsidRPr="00016C25">
              <w:rPr>
                <w:rFonts w:ascii="Times New Roman" w:hAnsi="Times New Roman" w:cs="Times New Roman"/>
                <w:sz w:val="20"/>
                <w:szCs w:val="20"/>
              </w:rPr>
              <w:t xml:space="preserve"> срокове за всяка от тях са минимум шест месеца. Също така, част от документите и информацията, задължителни за представяне при процедура по ОВОС се изискват и при всяка една от другите две процедури. Консултациите с обществеността и другите ведомства също се изискват за всяка от процедурите и отнемат по около 2 месеца.</w:t>
            </w:r>
          </w:p>
          <w:p w:rsidR="008E4C78" w:rsidRPr="008E4C78" w:rsidRDefault="004D52B6" w:rsidP="008E4C78">
            <w:pPr>
              <w:spacing w:after="240" w:line="216" w:lineRule="exact"/>
              <w:ind w:left="380" w:right="2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 предложения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законопроект</w:t>
            </w:r>
            <w:r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се урежда възможността за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провеждане на една обща</w:t>
            </w:r>
            <w:r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процедура, когато е налице инвестиционно предложение, което подлежи на задължителна ОВОС, комплексно разрешително и/ или </w:t>
            </w:r>
            <w:r w:rsidR="0049613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одобряване на </w:t>
            </w:r>
            <w:r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доклад за безопасност</w:t>
            </w:r>
            <w:r w:rsidR="0049613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. </w:t>
            </w:r>
            <w:r w:rsidR="005707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</w:t>
            </w:r>
            <w:r w:rsidR="00570709"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редоставя</w:t>
            </w:r>
            <w:r w:rsidR="005707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се</w:t>
            </w:r>
            <w:r w:rsidR="00570709"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възможност за информиране в цялост на засегнатата общественост и другите институции </w:t>
            </w:r>
            <w:r w:rsidR="0040425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участващи в процедурите, </w:t>
            </w:r>
            <w:r w:rsidR="00570709"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 гарантиране на комплексен подход при оценката на риска за околната среда и човешкото здраве.</w:t>
            </w:r>
            <w:r w:rsidR="000740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074076" w:rsidRPr="000740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Доколкото доказателствата за изпълнение на изискванията по трите процедури се събират и оценяват само в рамките на процедурата по ОВОС, това води до намаляване на общата продължителност с два или три пъти. Същевременно, новата процедура не води до затруднение на оценяващата администрация, тъй като основната промяна от тази гледна точка е съвпадане на етапите и едновременно провеждане. </w:t>
            </w:r>
            <w:r w:rsidR="008E4C78" w:rsidRPr="008E4C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Обединената процедура допринася за подобряване на бизнес климата </w:t>
            </w:r>
            <w:r w:rsidR="008E4C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в България </w:t>
            </w:r>
            <w:r w:rsidR="008E4C78" w:rsidRPr="008E4C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като цяло, тъй като съкращава съществено сроковете</w:t>
            </w:r>
            <w:r w:rsidR="008E4C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по процедурите за съгласуване и разрешаване на инвестиционни предложения</w:t>
            </w:r>
            <w:r w:rsidR="008E4C78" w:rsidRPr="008E4C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 създава устойчивост на административните актове, като не на последно място спестява разходи на инвеститорите. Когато е налице решение по обединена процедура, това е гаранция за изпълнени изисквания по отношение на опазване на околната среда и човешкото здраве и е своеобразна гаранция за следващ</w:t>
            </w:r>
            <w:r w:rsidR="006F1AE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ия</w:t>
            </w:r>
            <w:r w:rsidR="008E4C78" w:rsidRPr="008E4C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етап</w:t>
            </w:r>
            <w:r w:rsidR="006F1AE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8E4C78" w:rsidRPr="008E4C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</w:t>
            </w:r>
            <w:r w:rsidR="006F1AE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8E4C78" w:rsidRPr="008E4C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разрешение за строеж и ползване.</w:t>
            </w:r>
          </w:p>
          <w:p w:rsidR="008E4C78" w:rsidRDefault="008E4C78" w:rsidP="008E4C78">
            <w:pPr>
              <w:spacing w:after="240" w:line="216" w:lineRule="exact"/>
              <w:ind w:left="380" w:right="2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8E4C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  проекта на Закон за изменение и допълнение на З</w:t>
            </w:r>
            <w:r w:rsidR="006F1AE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ООС</w:t>
            </w:r>
            <w:r w:rsidRPr="008E4C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се изпълняват и </w:t>
            </w:r>
            <w:r w:rsidR="00AB6FD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мерки на правителството </w:t>
            </w:r>
            <w:r w:rsidRPr="008E4C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във връзка с намаляване на административната и регулаторната тежест върху гражданите и бизнеса, </w:t>
            </w:r>
            <w:r w:rsidR="0054154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както и приоритети </w:t>
            </w:r>
            <w:r w:rsidR="006F1AE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от </w:t>
            </w:r>
            <w:r w:rsidRPr="008E4C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Програмата за управление на правителството на Република България за периода 2017 – 2021 г.</w:t>
            </w:r>
          </w:p>
          <w:p w:rsidR="007F7887" w:rsidRPr="00433F11" w:rsidRDefault="002B3D71" w:rsidP="008E4C78">
            <w:pPr>
              <w:spacing w:after="240" w:line="216" w:lineRule="exact"/>
              <w:ind w:left="380" w:right="2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По отношение на </w:t>
            </w:r>
            <w:r w:rsidR="008228F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издаване, </w:t>
            </w:r>
            <w:r w:rsidR="00240FF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преразглеждане</w:t>
            </w:r>
            <w:r w:rsidR="008222B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</w:t>
            </w:r>
            <w:r w:rsidR="00240FF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актуализиране и отмяна на комплексните разрешителни (КР)</w:t>
            </w:r>
            <w:r w:rsidR="008222B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</w:t>
            </w:r>
            <w:r w:rsidR="00240FF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8222B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</w:t>
            </w:r>
            <w:r w:rsidR="008222BC" w:rsidRPr="00240FF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действащия към момента ЗООС</w:t>
            </w:r>
            <w:r w:rsidR="008222B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компетентен орган </w:t>
            </w:r>
            <w:r w:rsidR="00240FF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 изпълнителния</w:t>
            </w:r>
            <w:r w:rsidR="008222B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</w:t>
            </w:r>
            <w:r w:rsidR="00240FF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директор на Изпълнителната агенция по околна среда (ИАОС)</w:t>
            </w:r>
            <w:r w:rsidR="00B47E7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. В случаите на планирана промяна от страна на операторите, министърът на околната среда и водите дава указания за вида на </w:t>
            </w:r>
            <w:r w:rsidR="00B47E7A" w:rsidRPr="00433F1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процедурата – издаване на КР или преразглеждане и актуализиране.</w:t>
            </w:r>
          </w:p>
          <w:p w:rsidR="00286691" w:rsidRPr="006C7DB4" w:rsidRDefault="00B47E7A" w:rsidP="008E4C78">
            <w:pPr>
              <w:widowControl/>
              <w:spacing w:after="240" w:line="216" w:lineRule="exact"/>
              <w:ind w:left="380" w:right="2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33F1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 xml:space="preserve">С предложения законопроект се </w:t>
            </w:r>
            <w:r w:rsidR="00BB590B" w:rsidRPr="00433F1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предвижда прехвърляне на компетенциите във връзка с указване на конкретната процедура от МОСВ в ИАОС.</w:t>
            </w:r>
            <w:r w:rsidR="00A04D2B" w:rsidRPr="00484C9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По този начин се въвежда принципа на обслужване „на едно гише“</w:t>
            </w:r>
            <w:r w:rsidR="00286691" w:rsidRPr="00433F1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и въвеждането на един компетентен орган</w:t>
            </w:r>
            <w:r w:rsidR="008334B9" w:rsidRPr="00433F1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по отношение процедурите по КР. Промяната ще доведе и до намаляване на </w:t>
            </w:r>
            <w:r w:rsidR="00C14F59" w:rsidRPr="00433F1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общата продължителност </w:t>
            </w:r>
            <w:r w:rsidR="008334B9" w:rsidRPr="00433F1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на процедурите по КР.</w:t>
            </w:r>
          </w:p>
          <w:p w:rsidR="00AF17F1" w:rsidRDefault="006C114C" w:rsidP="006C114C">
            <w:pPr>
              <w:numPr>
                <w:ilvl w:val="1"/>
                <w:numId w:val="7"/>
              </w:numPr>
              <w:tabs>
                <w:tab w:val="left" w:pos="405"/>
              </w:tabs>
              <w:spacing w:after="240" w:line="216" w:lineRule="exact"/>
              <w:ind w:right="20"/>
              <w:jc w:val="both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Опишете какви са проблемите в приложението на съществуващото законодателство или възникналите обстоятелства, които налагат приемането на ново. Посочете възможно ли е проблемът да се реши в рамките на съществуващото законодателство чрез промяна в организацията на работа и/или въвеждане на нови технологични възможности (например съвместни инспекции между няколко органа и др.)</w:t>
            </w:r>
            <w:r w:rsidR="00AF17F1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8E4C78" w:rsidRDefault="008E4C78" w:rsidP="008E4C78">
            <w:pPr>
              <w:spacing w:after="240" w:line="216" w:lineRule="exact"/>
              <w:ind w:left="380" w:right="2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При подробен анализ на процедурите </w:t>
            </w:r>
            <w:r w:rsidR="0062756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по </w:t>
            </w:r>
            <w:r w:rsidR="004272B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задължителн</w:t>
            </w:r>
            <w:r w:rsidR="005F489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</w:t>
            </w:r>
            <w:r w:rsidR="004272B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62756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ОВОС, комплексно разрешително и одобряване на доклад за безопасност </w:t>
            </w:r>
            <w:r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се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констатира</w:t>
            </w:r>
            <w:r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, че </w:t>
            </w:r>
            <w:proofErr w:type="spellStart"/>
            <w:r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законоустановените</w:t>
            </w:r>
            <w:proofErr w:type="spellEnd"/>
            <w:r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срокове за всяка от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трите процедури</w:t>
            </w:r>
            <w:r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са минимум шест месеца. Също така, част от документите и информацията, задължителни за представяне при процедура по ОВОС се изискват и при всяка една от другите две процедури. Консултациите с обществеността и другите ведомства също с</w:t>
            </w:r>
            <w:r w:rsidR="004272B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 изиск</w:t>
            </w:r>
            <w:r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ват за всяка от процедурите и отнемат по около 2 месеца. </w:t>
            </w:r>
          </w:p>
          <w:p w:rsidR="00592349" w:rsidRDefault="00592349" w:rsidP="00592349">
            <w:pPr>
              <w:tabs>
                <w:tab w:val="left" w:pos="405"/>
              </w:tabs>
              <w:spacing w:after="240" w:line="216" w:lineRule="exact"/>
              <w:ind w:left="380" w:right="2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92349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Доколкото доказателствата за изпълнение на изискванията по трите процедури се събират и оценяват само в рамките на процедурата по ОВОС, това води до намаляване на общата продължителност с два или три пъти</w:t>
            </w:r>
            <w:r w:rsidR="00AE7612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 при предложената </w:t>
            </w:r>
            <w:r w:rsidR="004D5A06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със законопроекта </w:t>
            </w:r>
            <w:r w:rsidR="00AE7612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об</w:t>
            </w:r>
            <w:r w:rsidR="004D5A06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единена </w:t>
            </w:r>
            <w:r w:rsidR="00AE7612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 процедура</w:t>
            </w:r>
            <w:r w:rsidRPr="00592349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. Същевременно, новата </w:t>
            </w:r>
            <w:r w:rsidR="00F66DFA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обща </w:t>
            </w:r>
            <w:r w:rsidRPr="00592349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процедура не води до затруднение на оценяващата администрация, тъй като основната промяна от тази гледна точка е съвпадане на етапите и едновременно провеждане. </w:t>
            </w:r>
          </w:p>
          <w:p w:rsidR="00C14F59" w:rsidRPr="00592349" w:rsidRDefault="00C14F59" w:rsidP="00592349">
            <w:pPr>
              <w:tabs>
                <w:tab w:val="left" w:pos="405"/>
              </w:tabs>
              <w:spacing w:after="240" w:line="216" w:lineRule="exact"/>
              <w:ind w:left="380" w:right="2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При направения анализ на процедурите по КР се констатира, че </w:t>
            </w:r>
            <w:r w:rsidR="00594D26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при </w:t>
            </w:r>
            <w:r w:rsidR="00F65CB4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няко</w:t>
            </w:r>
            <w:r w:rsidR="00B45472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и</w:t>
            </w:r>
            <w:r w:rsidR="00F65CB4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 оператори</w:t>
            </w:r>
            <w:r w:rsidR="00594D26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 на инсталации с КР е налице неяснота по отношение на компетенциите на МОСВ и ИАОС. Това води до забавяне на общата продължителност на </w:t>
            </w:r>
            <w:r w:rsidR="00A97C85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процедурите и липса на яснота към кой компетентен орган да се обърнат.</w:t>
            </w:r>
          </w:p>
          <w:p w:rsidR="006C114C" w:rsidRPr="00592349" w:rsidRDefault="005C0439" w:rsidP="00592349">
            <w:pPr>
              <w:tabs>
                <w:tab w:val="left" w:pos="405"/>
              </w:tabs>
              <w:spacing w:after="240" w:line="216" w:lineRule="exact"/>
              <w:ind w:left="380" w:right="2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Съществуващият проблем не може да се реши в рамките на съществуващото законодателство, единствено посредством промяна в организацията на работа.</w:t>
            </w:r>
            <w:r w:rsidR="00AF17F1" w:rsidRPr="00592349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  <w:p w:rsidR="006C114C" w:rsidRPr="006C114C" w:rsidRDefault="006C114C" w:rsidP="006C114C">
            <w:pPr>
              <w:numPr>
                <w:ilvl w:val="1"/>
                <w:numId w:val="7"/>
              </w:numPr>
              <w:tabs>
                <w:tab w:val="left" w:pos="348"/>
              </w:tabs>
              <w:spacing w:after="253" w:line="216" w:lineRule="exact"/>
              <w:ind w:right="20"/>
              <w:jc w:val="both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Посочете дали са извършени </w:t>
            </w:r>
            <w:proofErr w:type="spellStart"/>
            <w:r w:rsidRPr="006C114C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последващи</w:t>
            </w:r>
            <w:proofErr w:type="spellEnd"/>
            <w:r w:rsidRPr="006C114C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оценки на нормативния акт или анализи за изпълнението на политиката и какви са резултатите от тях</w:t>
            </w:r>
            <w:r w:rsidR="00AF17F1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5F489E" w:rsidRPr="006C114C" w:rsidRDefault="006C114C" w:rsidP="0099295A">
            <w:pPr>
              <w:tabs>
                <w:tab w:val="left" w:pos="214"/>
              </w:tabs>
              <w:spacing w:after="171" w:line="200" w:lineRule="exact"/>
              <w:ind w:left="40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Не са извършвани </w:t>
            </w:r>
            <w:proofErr w:type="spellStart"/>
            <w:r w:rsidRPr="006C114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последващи</w:t>
            </w:r>
            <w:proofErr w:type="spellEnd"/>
            <w:r w:rsidRPr="006C114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оценки на нормативния акт или анализи за изпълнението на политиката и резултатите от тях.</w:t>
            </w:r>
          </w:p>
        </w:tc>
      </w:tr>
      <w:tr w:rsidR="006C114C" w:rsidRPr="006C114C" w:rsidTr="00A357C9">
        <w:trPr>
          <w:trHeight w:val="3052"/>
        </w:trPr>
        <w:tc>
          <w:tcPr>
            <w:tcW w:w="8735" w:type="dxa"/>
            <w:gridSpan w:val="2"/>
          </w:tcPr>
          <w:p w:rsidR="006C114C" w:rsidRPr="006C114C" w:rsidRDefault="006C114C" w:rsidP="006C114C">
            <w:pPr>
              <w:shd w:val="clear" w:color="auto" w:fill="FFFFFF"/>
              <w:tabs>
                <w:tab w:val="left" w:pos="222"/>
              </w:tabs>
              <w:spacing w:before="240" w:after="150" w:line="200" w:lineRule="exact"/>
              <w:ind w:left="720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2. Цели:</w:t>
            </w:r>
          </w:p>
          <w:p w:rsidR="005F489E" w:rsidRDefault="009A63F1" w:rsidP="009A63F1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3F1">
              <w:rPr>
                <w:rFonts w:ascii="Times New Roman" w:hAnsi="Times New Roman" w:cs="Times New Roman"/>
                <w:sz w:val="20"/>
                <w:szCs w:val="20"/>
              </w:rPr>
              <w:t xml:space="preserve">Законопроектът за изменение и допълнение на Закона за опазване на околната среда има за цел облекчаване на административната тежест, като създаде оптимални условия за </w:t>
            </w:r>
            <w:r w:rsidR="000F0105">
              <w:rPr>
                <w:rFonts w:ascii="Times New Roman" w:hAnsi="Times New Roman" w:cs="Times New Roman"/>
                <w:sz w:val="20"/>
                <w:szCs w:val="20"/>
              </w:rPr>
              <w:t>инвеститорите</w:t>
            </w:r>
            <w:r w:rsidRPr="009A63F1">
              <w:rPr>
                <w:rFonts w:ascii="Times New Roman" w:hAnsi="Times New Roman" w:cs="Times New Roman"/>
                <w:sz w:val="20"/>
                <w:szCs w:val="20"/>
              </w:rPr>
              <w:t xml:space="preserve"> и същевременно запази законовите изисквания, гарантиращи ефективен контрол</w:t>
            </w:r>
            <w:r w:rsidR="0099295A">
              <w:rPr>
                <w:rFonts w:ascii="Times New Roman" w:hAnsi="Times New Roman" w:cs="Times New Roman"/>
                <w:sz w:val="20"/>
                <w:szCs w:val="20"/>
              </w:rPr>
              <w:t xml:space="preserve"> на околната среда и човешкото здраве</w:t>
            </w:r>
            <w:r w:rsidR="005F489E">
              <w:rPr>
                <w:rFonts w:ascii="Times New Roman" w:hAnsi="Times New Roman" w:cs="Times New Roman"/>
                <w:sz w:val="20"/>
                <w:szCs w:val="20"/>
              </w:rPr>
              <w:t>, посредством:</w:t>
            </w:r>
          </w:p>
          <w:p w:rsidR="0099295A" w:rsidRDefault="0099295A" w:rsidP="0099295A">
            <w:pPr>
              <w:pStyle w:val="ListParagraph"/>
              <w:numPr>
                <w:ilvl w:val="0"/>
                <w:numId w:val="24"/>
              </w:numPr>
              <w:tabs>
                <w:tab w:val="left" w:pos="1114"/>
              </w:tabs>
              <w:ind w:left="8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провеждане на</w:t>
            </w:r>
            <w:r w:rsidR="008E6A7F">
              <w:rPr>
                <w:rFonts w:ascii="Times New Roman" w:hAnsi="Times New Roman" w:cs="Times New Roman"/>
                <w:sz w:val="20"/>
                <w:szCs w:val="20"/>
              </w:rPr>
              <w:t xml:space="preserve"> една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5F489E" w:rsidRPr="0099295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</w:t>
            </w:r>
            <w:r w:rsidR="005F489E" w:rsidRPr="0099295A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инвестиционни предложения, които подлежат на  задължителна ОВОС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и/или комплексно разрешително и/или доклад за безопасност,</w:t>
            </w:r>
            <w:r w:rsidR="005F489E" w:rsidRPr="0099295A">
              <w:rPr>
                <w:rFonts w:ascii="Times New Roman" w:hAnsi="Times New Roman" w:cs="Times New Roman"/>
                <w:sz w:val="20"/>
                <w:szCs w:val="20"/>
              </w:rPr>
              <w:t xml:space="preserve"> като практически се създават допълнителни изисквания в хода на процедурата в ОВОС, който не се променя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0E87" w:rsidRDefault="007E0854" w:rsidP="0099295A">
            <w:pPr>
              <w:pStyle w:val="ListParagraph"/>
              <w:numPr>
                <w:ilvl w:val="0"/>
                <w:numId w:val="24"/>
              </w:numPr>
              <w:tabs>
                <w:tab w:val="left" w:pos="1114"/>
              </w:tabs>
              <w:ind w:left="8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едновременно провеждане на основните етапи на трите процедури, облекчаващо не само възложителите на инвестиционни предложения, но и всички административни  звена, участващи в </w:t>
            </w:r>
            <w:r w:rsidR="00A038FC">
              <w:rPr>
                <w:rFonts w:ascii="Times New Roman" w:hAnsi="Times New Roman" w:cs="Times New Roman"/>
                <w:sz w:val="20"/>
                <w:szCs w:val="20"/>
              </w:rPr>
              <w:t>процеса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038FC" w:rsidRDefault="00A038FC" w:rsidP="0099295A">
            <w:pPr>
              <w:pStyle w:val="ListParagraph"/>
              <w:numPr>
                <w:ilvl w:val="0"/>
                <w:numId w:val="24"/>
              </w:numPr>
              <w:tabs>
                <w:tab w:val="left" w:pos="1114"/>
              </w:tabs>
              <w:ind w:left="8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 оценка на въздействие върху околната среда и човешкото здраве </w:t>
            </w:r>
            <w:r w:rsidR="00C1591A">
              <w:rPr>
                <w:rFonts w:ascii="Times New Roman" w:hAnsi="Times New Roman" w:cs="Times New Roman"/>
                <w:sz w:val="20"/>
                <w:szCs w:val="20"/>
              </w:rPr>
              <w:t xml:space="preserve">чрез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086">
              <w:rPr>
                <w:rFonts w:ascii="Times New Roman" w:hAnsi="Times New Roman" w:cs="Times New Roman"/>
                <w:sz w:val="20"/>
                <w:szCs w:val="20"/>
              </w:rPr>
              <w:t xml:space="preserve">цялостно и едновременно обследване на изискуемите политики за </w:t>
            </w:r>
            <w:r w:rsidR="00C1591A">
              <w:rPr>
                <w:rFonts w:ascii="Times New Roman" w:hAnsi="Times New Roman" w:cs="Times New Roman"/>
                <w:sz w:val="20"/>
                <w:szCs w:val="20"/>
              </w:rPr>
              <w:t>съгласуване и разрешаване на инвестиционни предложения;</w:t>
            </w:r>
            <w:r w:rsidR="00443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45DC" w:rsidRPr="00A245DC" w:rsidRDefault="00A245DC" w:rsidP="0099295A">
            <w:pPr>
              <w:pStyle w:val="ListParagraph"/>
              <w:numPr>
                <w:ilvl w:val="0"/>
                <w:numId w:val="24"/>
              </w:numPr>
              <w:tabs>
                <w:tab w:val="left" w:pos="1114"/>
              </w:tabs>
              <w:ind w:left="8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информиране в цялост на засегнатата общественост и другите институции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участващи в процедурите, </w:t>
            </w:r>
            <w:r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 гарантиране на комплексен подход при оценката на риска за околната среда и човешкото здраве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;</w:t>
            </w:r>
          </w:p>
          <w:p w:rsidR="00A245DC" w:rsidRDefault="00A245DC" w:rsidP="0099295A">
            <w:pPr>
              <w:pStyle w:val="ListParagraph"/>
              <w:numPr>
                <w:ilvl w:val="0"/>
                <w:numId w:val="24"/>
              </w:numPr>
              <w:tabs>
                <w:tab w:val="left" w:pos="1114"/>
              </w:tabs>
              <w:ind w:left="8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0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изпълнение на изискванията по трите процедури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в една </w:t>
            </w:r>
            <w:r w:rsidRPr="000740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 оцен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ка</w:t>
            </w:r>
            <w:r w:rsidRPr="000740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в рамките на процедурата по ОВОС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 </w:t>
            </w:r>
            <w:r w:rsidRPr="000740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намаляване на общата продължителност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на процедурите </w:t>
            </w:r>
            <w:r w:rsidRPr="000740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 два или три пъти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;</w:t>
            </w:r>
          </w:p>
          <w:p w:rsidR="00D60E87" w:rsidRDefault="005F489E" w:rsidP="0099295A">
            <w:pPr>
              <w:pStyle w:val="ListParagraph"/>
              <w:numPr>
                <w:ilvl w:val="0"/>
                <w:numId w:val="24"/>
              </w:numPr>
              <w:tabs>
                <w:tab w:val="left" w:pos="1114"/>
              </w:tabs>
              <w:ind w:left="8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95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постановяване на </w:t>
            </w:r>
            <w:r w:rsidR="00BB2442">
              <w:rPr>
                <w:rFonts w:ascii="Times New Roman" w:hAnsi="Times New Roman" w:cs="Times New Roman"/>
                <w:sz w:val="20"/>
                <w:szCs w:val="20"/>
              </w:rPr>
              <w:t xml:space="preserve">едно общо </w:t>
            </w:r>
            <w:r w:rsidRPr="0099295A">
              <w:rPr>
                <w:rFonts w:ascii="Times New Roman" w:hAnsi="Times New Roman" w:cs="Times New Roman"/>
                <w:sz w:val="20"/>
                <w:szCs w:val="20"/>
              </w:rPr>
              <w:t>решение по ОВОС</w:t>
            </w:r>
            <w:r w:rsidR="00D60E87">
              <w:rPr>
                <w:rFonts w:ascii="Times New Roman" w:hAnsi="Times New Roman" w:cs="Times New Roman"/>
                <w:sz w:val="20"/>
                <w:szCs w:val="20"/>
              </w:rPr>
              <w:t xml:space="preserve"> по об</w:t>
            </w:r>
            <w:r w:rsidR="00BB2442">
              <w:rPr>
                <w:rFonts w:ascii="Times New Roman" w:hAnsi="Times New Roman" w:cs="Times New Roman"/>
                <w:sz w:val="20"/>
                <w:szCs w:val="20"/>
              </w:rPr>
              <w:t>единена</w:t>
            </w:r>
            <w:r w:rsidR="00D60E87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процедура</w:t>
            </w:r>
            <w:r w:rsidR="007E08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295A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7E0854">
              <w:rPr>
                <w:rFonts w:ascii="Times New Roman" w:hAnsi="Times New Roman" w:cs="Times New Roman"/>
                <w:sz w:val="20"/>
                <w:szCs w:val="20"/>
              </w:rPr>
              <w:t xml:space="preserve"> което се</w:t>
            </w:r>
            <w:r w:rsidRPr="0099295A">
              <w:rPr>
                <w:rFonts w:ascii="Times New Roman" w:hAnsi="Times New Roman" w:cs="Times New Roman"/>
                <w:sz w:val="20"/>
                <w:szCs w:val="20"/>
              </w:rPr>
              <w:t xml:space="preserve"> прави заключение и по отношение на доклада за безопасност по процедурата </w:t>
            </w:r>
            <w:r w:rsidR="00D60E87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D60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одобряване на предприятия с висок рисков потенциал </w:t>
            </w:r>
            <w:r w:rsidRPr="0099295A">
              <w:rPr>
                <w:rFonts w:ascii="Times New Roman" w:hAnsi="Times New Roman" w:cs="Times New Roman"/>
                <w:sz w:val="20"/>
                <w:szCs w:val="20"/>
              </w:rPr>
              <w:t xml:space="preserve">и /или по отношение на процедурата </w:t>
            </w:r>
            <w:r w:rsidR="00D60E87">
              <w:rPr>
                <w:rFonts w:ascii="Times New Roman" w:hAnsi="Times New Roman" w:cs="Times New Roman"/>
                <w:sz w:val="20"/>
                <w:szCs w:val="20"/>
              </w:rPr>
              <w:t>за издаване на комплексно разрешително;</w:t>
            </w:r>
          </w:p>
          <w:p w:rsidR="00B770AE" w:rsidRPr="00B770AE" w:rsidRDefault="00D60E87" w:rsidP="0099295A">
            <w:pPr>
              <w:pStyle w:val="ListParagraph"/>
              <w:numPr>
                <w:ilvl w:val="0"/>
                <w:numId w:val="24"/>
              </w:numPr>
              <w:tabs>
                <w:tab w:val="left" w:pos="1114"/>
              </w:tabs>
              <w:ind w:left="8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ускорява</w:t>
            </w:r>
            <w:r w:rsidR="007E0854">
              <w:rPr>
                <w:rFonts w:ascii="Times New Roman" w:hAnsi="Times New Roman" w:cs="Times New Roman"/>
                <w:sz w:val="20"/>
                <w:szCs w:val="20"/>
              </w:rPr>
              <w:t>не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процеса на разрешаване на икономически и производствени дейности за въвеждане в експлоатация на обекти, които подлежат на задължителн</w:t>
            </w:r>
            <w:r w:rsidR="00A038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ОВОС и поне на една от процедурите за одобряване на доклад за безопасност и/или комплексно разрешително</w:t>
            </w:r>
            <w:r w:rsidR="00B770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5F489E" w:rsidRPr="00B45472" w:rsidRDefault="00A50F64" w:rsidP="00B45472">
            <w:pPr>
              <w:pStyle w:val="ListParagraph"/>
              <w:numPr>
                <w:ilvl w:val="0"/>
                <w:numId w:val="24"/>
              </w:numPr>
              <w:tabs>
                <w:tab w:val="left" w:pos="1114"/>
              </w:tabs>
              <w:ind w:left="8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472">
              <w:rPr>
                <w:rFonts w:ascii="Times New Roman" w:hAnsi="Times New Roman" w:cs="Times New Roman"/>
                <w:sz w:val="20"/>
                <w:szCs w:val="20"/>
              </w:rPr>
              <w:t>въвеждане принципа на обслужване „на едно гише“ и един компетентен орган по отношение процедурите по КР, което ще доведе и до намаляване на общата продължителност на процедурите по КР.</w:t>
            </w:r>
          </w:p>
          <w:p w:rsidR="00C72E16" w:rsidRPr="008E4C78" w:rsidRDefault="00C72E16" w:rsidP="00C72E16">
            <w:pPr>
              <w:spacing w:after="240" w:line="216" w:lineRule="exact"/>
              <w:ind w:right="2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            </w:t>
            </w:r>
            <w:r w:rsidRPr="008E4C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щата процедура по ОВОС и/или комплексно разрешително и/или доклад за безопасност</w:t>
            </w:r>
            <w:r w:rsidRPr="008E4C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е в съответствие с изискванията на европейското законодателство и отправените препоръки на Е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вропейската комисия</w:t>
            </w:r>
            <w:r w:rsidRPr="008E4C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- в работен документ, преглед на изпълнението на политиките на Е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вропейския съюз</w:t>
            </w:r>
            <w:r w:rsidRPr="008E4C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в областта на околната среда. </w:t>
            </w:r>
          </w:p>
          <w:p w:rsidR="006C114C" w:rsidRPr="006C114C" w:rsidRDefault="006C114C" w:rsidP="00FD354A">
            <w:pPr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(Посочете целите</w:t>
            </w:r>
            <w:r w:rsidRPr="006C114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6C114C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които си поставя нормативната промяна по конкретен и измерим начин и график (ако е приложимо} за тяхното постигане. Съответстват ли целите на действащата стратегическа рамка?)</w:t>
            </w:r>
          </w:p>
        </w:tc>
      </w:tr>
      <w:tr w:rsidR="006C114C" w:rsidRPr="006C114C" w:rsidTr="00A357C9">
        <w:trPr>
          <w:trHeight w:val="1950"/>
        </w:trPr>
        <w:tc>
          <w:tcPr>
            <w:tcW w:w="8735" w:type="dxa"/>
            <w:gridSpan w:val="2"/>
          </w:tcPr>
          <w:p w:rsidR="006C114C" w:rsidRPr="006C114C" w:rsidRDefault="006C114C" w:rsidP="006C114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32"/>
              </w:tabs>
              <w:spacing w:after="155" w:line="190" w:lineRule="exact"/>
              <w:ind w:left="20" w:hanging="320"/>
              <w:jc w:val="both"/>
              <w:rPr>
                <w:rFonts w:ascii="Times New Roman" w:eastAsia="Franklin Gothic Book" w:hAnsi="Times New Roman" w:cs="Times New Roman"/>
                <w:b/>
                <w:bCs/>
                <w:sz w:val="20"/>
                <w:szCs w:val="20"/>
              </w:rPr>
            </w:pPr>
            <w:bookmarkStart w:id="2" w:name="bookmark4"/>
            <w:r w:rsidRPr="006C114C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3. </w:t>
            </w:r>
            <w:r w:rsidRPr="006C114C">
              <w:rPr>
                <w:rFonts w:ascii="Times New Roman" w:eastAsia="Franklin Gothic Book" w:hAnsi="Times New Roman" w:cs="Times New Roman"/>
                <w:b/>
                <w:bCs/>
                <w:sz w:val="20"/>
                <w:szCs w:val="20"/>
              </w:rPr>
              <w:t>Идентифициране на заинтересованите страни:</w:t>
            </w:r>
          </w:p>
          <w:p w:rsidR="00C6683F" w:rsidRDefault="0024548D" w:rsidP="006C114C">
            <w:pPr>
              <w:keepNext/>
              <w:keepLines/>
              <w:numPr>
                <w:ilvl w:val="0"/>
                <w:numId w:val="5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r w:rsidR="006C114C" w:rsidRPr="006C11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омпетент</w:t>
            </w:r>
            <w:r w:rsidR="00C668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="006C114C" w:rsidRPr="006C11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 орган: </w:t>
            </w:r>
            <w:r w:rsidR="00C668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="006C114C" w:rsidRPr="006C11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инист</w:t>
            </w:r>
            <w:r w:rsidR="00C668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ърът</w:t>
            </w:r>
            <w:r w:rsidR="006C114C" w:rsidRPr="006C11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 околната среда и водите; </w:t>
            </w:r>
          </w:p>
          <w:p w:rsidR="006C114C" w:rsidRPr="006C114C" w:rsidRDefault="00661804" w:rsidP="006C114C">
            <w:pPr>
              <w:keepNext/>
              <w:keepLines/>
              <w:numPr>
                <w:ilvl w:val="0"/>
                <w:numId w:val="5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18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Изпълнителна агенция по околна среда;</w:t>
            </w:r>
          </w:p>
          <w:p w:rsidR="006C114C" w:rsidRPr="006C114C" w:rsidRDefault="006C114C" w:rsidP="006C114C">
            <w:pPr>
              <w:keepNext/>
              <w:keepLines/>
              <w:numPr>
                <w:ilvl w:val="0"/>
                <w:numId w:val="5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възложители на инвестиционни предложения;</w:t>
            </w:r>
          </w:p>
          <w:p w:rsidR="006C114C" w:rsidRPr="006C114C" w:rsidRDefault="008D0786" w:rsidP="006C114C">
            <w:pPr>
              <w:keepNext/>
              <w:keepLines/>
              <w:numPr>
                <w:ilvl w:val="0"/>
                <w:numId w:val="5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около 200 </w:t>
            </w:r>
            <w:r w:rsidR="006C114C" w:rsidRPr="006C11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оператори на предприятия и съоръжения с висок рисков потенциал от големи аварии с опасни вещества от приложение № 3 на ЗООС;</w:t>
            </w:r>
          </w:p>
          <w:p w:rsidR="006C114C" w:rsidRPr="006C114C" w:rsidRDefault="008D0786" w:rsidP="006C114C">
            <w:pPr>
              <w:keepNext/>
              <w:keepLines/>
              <w:numPr>
                <w:ilvl w:val="0"/>
                <w:numId w:val="5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около 500 </w:t>
            </w:r>
            <w:r w:rsidR="006C114C" w:rsidRPr="006C11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оператори на инсталации по Приложение № 4 на ЗООС;</w:t>
            </w:r>
          </w:p>
          <w:p w:rsidR="006C114C" w:rsidRPr="006C114C" w:rsidRDefault="0024548D" w:rsidP="006C114C">
            <w:pPr>
              <w:keepNext/>
              <w:keepLines/>
              <w:numPr>
                <w:ilvl w:val="0"/>
                <w:numId w:val="5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r w:rsidR="006C114C" w:rsidRPr="006C11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метовете на общини/райони/кметства на територията на Р България;</w:t>
            </w:r>
          </w:p>
          <w:p w:rsidR="006C114C" w:rsidRPr="006C114C" w:rsidRDefault="0024548D" w:rsidP="006C114C">
            <w:pPr>
              <w:keepNext/>
              <w:keepLines/>
              <w:numPr>
                <w:ilvl w:val="0"/>
                <w:numId w:val="5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</w:t>
            </w:r>
            <w:r w:rsidR="006C114C" w:rsidRPr="006C11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асегната общественост на територията на Р България;</w:t>
            </w:r>
          </w:p>
          <w:p w:rsidR="006C114C" w:rsidRPr="006C114C" w:rsidRDefault="006C114C" w:rsidP="006C114C">
            <w:pPr>
              <w:keepNext/>
              <w:keepLines/>
              <w:numPr>
                <w:ilvl w:val="0"/>
                <w:numId w:val="5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 </w:t>
            </w:r>
            <w:proofErr w:type="spellStart"/>
            <w:r w:rsidRPr="006C11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Басейнови</w:t>
            </w:r>
            <w:proofErr w:type="spellEnd"/>
            <w:r w:rsidRPr="006C11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дирекции за управление на водите;</w:t>
            </w:r>
          </w:p>
          <w:p w:rsidR="006C114C" w:rsidRPr="006C114C" w:rsidRDefault="0024548D" w:rsidP="006C114C">
            <w:pPr>
              <w:keepNext/>
              <w:keepLines/>
              <w:numPr>
                <w:ilvl w:val="0"/>
                <w:numId w:val="5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="006C114C" w:rsidRPr="006C11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аучни институти и организации;</w:t>
            </w:r>
          </w:p>
          <w:p w:rsidR="006C114C" w:rsidRDefault="006C114C" w:rsidP="006C114C">
            <w:pPr>
              <w:keepNext/>
              <w:keepLines/>
              <w:numPr>
                <w:ilvl w:val="0"/>
                <w:numId w:val="5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Министерство на здравеопазване</w:t>
            </w:r>
            <w:r w:rsidR="00C668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</w:t>
            </w:r>
            <w:r w:rsidRPr="006C11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6C114C" w:rsidRDefault="004A3002" w:rsidP="006C114C">
            <w:pPr>
              <w:keepNext/>
              <w:keepLines/>
              <w:numPr>
                <w:ilvl w:val="0"/>
                <w:numId w:val="5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Министерство на регионалното развитие;</w:t>
            </w:r>
          </w:p>
          <w:p w:rsidR="004A3002" w:rsidRDefault="004A3002" w:rsidP="006C114C">
            <w:pPr>
              <w:keepNext/>
              <w:keepLines/>
              <w:numPr>
                <w:ilvl w:val="0"/>
                <w:numId w:val="5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Министерство на земеделието, храните и горите;</w:t>
            </w:r>
          </w:p>
          <w:p w:rsidR="00AC2726" w:rsidRDefault="00AC2726" w:rsidP="006C114C">
            <w:pPr>
              <w:keepNext/>
              <w:keepLines/>
              <w:numPr>
                <w:ilvl w:val="0"/>
                <w:numId w:val="5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Министерство на икономиката;</w:t>
            </w:r>
          </w:p>
          <w:p w:rsidR="00AC2726" w:rsidRDefault="00AC2726" w:rsidP="006C114C">
            <w:pPr>
              <w:keepNext/>
              <w:keepLines/>
              <w:numPr>
                <w:ilvl w:val="0"/>
                <w:numId w:val="5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Министерство на енергетиката;</w:t>
            </w:r>
          </w:p>
          <w:p w:rsidR="004A3F60" w:rsidRDefault="00AC2726" w:rsidP="006C114C">
            <w:pPr>
              <w:keepNext/>
              <w:keepLines/>
              <w:numPr>
                <w:ilvl w:val="0"/>
                <w:numId w:val="5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Други ведомства и институции в зависимост от характера на инвестиционното предложение</w:t>
            </w:r>
            <w:r w:rsidR="004A3F6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4A3002" w:rsidRPr="00097B16" w:rsidRDefault="006A7B68" w:rsidP="006C114C">
            <w:pPr>
              <w:keepNext/>
              <w:keepLines/>
              <w:numPr>
                <w:ilvl w:val="0"/>
                <w:numId w:val="5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Екологични неправителствени организации, създадени в съответствие с националното законодателство. </w:t>
            </w:r>
            <w:r w:rsidR="004A300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bookmarkEnd w:id="2"/>
          <w:p w:rsidR="006C114C" w:rsidRPr="006C114C" w:rsidRDefault="006C114C" w:rsidP="006C114C">
            <w:pPr>
              <w:shd w:val="clear" w:color="auto" w:fill="FFFFFF"/>
              <w:spacing w:before="360" w:after="360" w:line="223" w:lineRule="exact"/>
              <w:jc w:val="both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(Посочете всички потенциални засегнати и заинтересовани </w:t>
            </w:r>
            <w:r w:rsidRPr="006C114C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страни, върху които предложението ще окаже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органи, др.).</w:t>
            </w:r>
          </w:p>
        </w:tc>
      </w:tr>
      <w:tr w:rsidR="006C114C" w:rsidRPr="006C114C" w:rsidTr="00A357C9">
        <w:trPr>
          <w:trHeight w:val="1124"/>
        </w:trPr>
        <w:tc>
          <w:tcPr>
            <w:tcW w:w="8735" w:type="dxa"/>
            <w:gridSpan w:val="2"/>
          </w:tcPr>
          <w:p w:rsidR="006C114C" w:rsidRPr="006C114C" w:rsidRDefault="006C114C" w:rsidP="006C114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32"/>
              </w:tabs>
              <w:spacing w:after="155" w:line="190" w:lineRule="exact"/>
              <w:ind w:left="20" w:hanging="320"/>
              <w:jc w:val="both"/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 Варианти на действие:</w:t>
            </w:r>
          </w:p>
          <w:p w:rsidR="006C114C" w:rsidRDefault="006C114C" w:rsidP="006C114C">
            <w:pPr>
              <w:tabs>
                <w:tab w:val="left" w:pos="229"/>
              </w:tabs>
              <w:spacing w:after="171" w:line="200" w:lineRule="exact"/>
              <w:ind w:left="2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Вариант 0.</w:t>
            </w:r>
            <w:r w:rsidRPr="006C114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Без действие</w:t>
            </w:r>
          </w:p>
          <w:p w:rsidR="004B12F1" w:rsidRDefault="001F7D2C" w:rsidP="006C114C">
            <w:pPr>
              <w:tabs>
                <w:tab w:val="left" w:pos="229"/>
              </w:tabs>
              <w:spacing w:after="171" w:line="200" w:lineRule="exact"/>
              <w:ind w:left="2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Запазване на действащите към момента </w:t>
            </w:r>
            <w:r w:rsidR="002301A1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три самостоятелни и последователно провеждащи се процедури по задължителна ОВОС, комплексно разрешително и за одобряване на доклад за безопасност. </w:t>
            </w:r>
            <w:r w:rsidR="003777D0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 w:rsidR="00E7553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дминистративна тежест за </w:t>
            </w:r>
            <w:r w:rsidR="003777D0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бизнеса и администрацията. </w:t>
            </w:r>
            <w:r w:rsidR="006E1BD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Без промяна в </w:t>
            </w:r>
            <w:r w:rsidR="003777D0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З</w:t>
            </w:r>
            <w:r w:rsidR="006F22E1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акон</w:t>
            </w:r>
            <w:r w:rsidR="003777D0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а за </w:t>
            </w:r>
            <w:r w:rsidR="006E1BD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опазване на околната среда н</w:t>
            </w:r>
            <w:r w:rsidR="004B12F1" w:rsidRPr="004B12F1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е </w:t>
            </w:r>
            <w:proofErr w:type="spellStart"/>
            <w:r w:rsidR="004B12F1" w:rsidRPr="004B12F1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е</w:t>
            </w:r>
            <w:proofErr w:type="spellEnd"/>
            <w:r w:rsidR="004B12F1" w:rsidRPr="004B12F1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12F1" w:rsidRPr="004B12F1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възможно</w:t>
            </w:r>
            <w:proofErr w:type="spellEnd"/>
            <w:r w:rsidR="004B12F1" w:rsidRPr="004B12F1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12F1" w:rsidRPr="004B12F1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решаването</w:t>
            </w:r>
            <w:proofErr w:type="spellEnd"/>
            <w:r w:rsidR="004B12F1" w:rsidRPr="004B12F1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12F1" w:rsidRPr="004B12F1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="004B12F1" w:rsidRPr="004B12F1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12F1" w:rsidRPr="004B12F1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посочените</w:t>
            </w:r>
            <w:proofErr w:type="spellEnd"/>
            <w:r w:rsidR="004B12F1" w:rsidRPr="004B12F1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6E1BD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по-горе </w:t>
            </w:r>
            <w:proofErr w:type="spellStart"/>
            <w:r w:rsidR="004B12F1" w:rsidRPr="004B12F1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проблеми</w:t>
            </w:r>
            <w:proofErr w:type="spellEnd"/>
            <w:r w:rsidR="006E1BD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:rsidR="00C277EB" w:rsidRPr="00443FFB" w:rsidRDefault="00C277EB" w:rsidP="006C114C">
            <w:pPr>
              <w:tabs>
                <w:tab w:val="left" w:pos="229"/>
              </w:tabs>
              <w:spacing w:after="171" w:line="200" w:lineRule="exact"/>
              <w:ind w:left="2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Запазване на действащия към момента ред за даване на предварителни указания от министъра на околната среда и водите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последващо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препращане на операторите към компетентния орган – ИАОС за провеждане на съответната процедура по КР.</w:t>
            </w:r>
          </w:p>
          <w:p w:rsidR="00DE08CD" w:rsidRDefault="006C114C" w:rsidP="00484C95">
            <w:pPr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Вариант 1.</w:t>
            </w:r>
            <w:r w:rsidRPr="006C114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E08C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Приемане на законопроект</w:t>
            </w:r>
            <w:r w:rsidRPr="006C114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за изменение </w:t>
            </w:r>
            <w:r w:rsidR="00661804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и допълнение </w:t>
            </w:r>
            <w:r w:rsidRPr="006C114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на</w:t>
            </w:r>
            <w:r w:rsidR="00F90EE8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A75FD" w:rsidRPr="001A75FD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ЗООС </w:t>
            </w:r>
            <w:r w:rsidR="00DE08CD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и постигане на заложените цели в </w:t>
            </w:r>
            <w:r w:rsidR="00DE08C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Програмата за управление на правителството на Република България за периода 2017 – 2021 г., свързани с премахване на излишната административна тежест за </w:t>
            </w:r>
            <w:r w:rsidR="0073758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индустрията, а именно</w:t>
            </w:r>
            <w:r w:rsidR="00DE08CD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:rsidR="00ED6C85" w:rsidRDefault="00ED6C85" w:rsidP="00ED6C85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line="220" w:lineRule="exact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обединени административни процедури</w:t>
            </w:r>
            <w:r w:rsidR="00797C2B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797C2B"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когато е налице инвестиционно предложение, което подлежи на задължителна ОВОС, комплексно разрешително и/ или </w:t>
            </w:r>
            <w:r w:rsidR="00797C2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одобряване на </w:t>
            </w:r>
            <w:r w:rsidR="00797C2B"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доклад за безопасност</w:t>
            </w: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;</w:t>
            </w:r>
          </w:p>
          <w:p w:rsidR="00737587" w:rsidRDefault="00737587" w:rsidP="0073758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line="220" w:lineRule="exact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редуциран бро</w:t>
            </w:r>
            <w:r w:rsidR="00776FAE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й</w:t>
            </w: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 на изискваните документи от заявителите на административни услуги;</w:t>
            </w:r>
          </w:p>
          <w:p w:rsidR="00737587" w:rsidRDefault="00CF7D0A" w:rsidP="0073758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line="220" w:lineRule="exact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съкратени</w:t>
            </w:r>
            <w:r w:rsidR="00737587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 административни срокове</w:t>
            </w:r>
            <w:r w:rsidR="00885E0E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CA3C79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по обща процедура </w:t>
            </w:r>
            <w:bookmarkStart w:id="3" w:name="_GoBack"/>
            <w:bookmarkEnd w:id="3"/>
            <w:r w:rsidR="00885E0E" w:rsidRPr="00885E0E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с два или три пъти</w:t>
            </w:r>
            <w:r w:rsidR="00737587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;</w:t>
            </w:r>
          </w:p>
          <w:p w:rsidR="00885E0E" w:rsidRDefault="00885E0E" w:rsidP="00885E0E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line="220" w:lineRule="exact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885E0E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информиран</w:t>
            </w:r>
            <w:r w:rsidR="00CF7D0A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а</w:t>
            </w:r>
            <w:r w:rsidRPr="00885E0E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 в цялост засегната общественост и институции участващи в </w:t>
            </w: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общата </w:t>
            </w:r>
            <w:r w:rsidRPr="00885E0E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процедур</w:t>
            </w: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а по ОВОС, КР и доклад за безопасност</w:t>
            </w:r>
            <w:r w:rsidR="00CF7D0A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885E0E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 и комплексен подход при оценката на риска за околната среда и човешкото здраве</w:t>
            </w: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;</w:t>
            </w:r>
          </w:p>
          <w:p w:rsidR="00885E0E" w:rsidRPr="003663C6" w:rsidRDefault="00885E0E" w:rsidP="0073758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line="220" w:lineRule="exact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663C6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подобр</w:t>
            </w:r>
            <w:r w:rsidR="003663C6" w:rsidRPr="003663C6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ен</w:t>
            </w:r>
            <w:r w:rsidRPr="003663C6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 бизнес климат в България като цяло, </w:t>
            </w:r>
            <w:r w:rsidR="003663C6" w:rsidRPr="003663C6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поради</w:t>
            </w:r>
            <w:r w:rsidRPr="003663C6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 съществено </w:t>
            </w:r>
            <w:r w:rsidR="003663C6" w:rsidRPr="003663C6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съкратени </w:t>
            </w:r>
            <w:r w:rsidRPr="003663C6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срокове по процедурите за съгласуване и разрешаване на инвестиционни предложения, създа</w:t>
            </w:r>
            <w:r w:rsidR="003663C6" w:rsidRPr="003663C6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дена </w:t>
            </w:r>
            <w:r w:rsidRPr="003663C6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 устойчивост на административните актове</w:t>
            </w:r>
            <w:r w:rsidR="003663C6" w:rsidRPr="003663C6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3663C6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 спест</w:t>
            </w:r>
            <w:r w:rsidR="003663C6" w:rsidRPr="003663C6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ени</w:t>
            </w:r>
            <w:r w:rsidRPr="003663C6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 разходи на инвеститорите</w:t>
            </w:r>
            <w:r w:rsidR="003663C6" w:rsidRPr="003663C6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3663C6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изпълнени изисквания по отношение на опазване на околната среда и човешкото здраве</w:t>
            </w:r>
            <w:r w:rsidR="00CF7D0A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3663C6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 и за следващия етап - разрешение за строеж и ползване</w:t>
            </w:r>
            <w:r w:rsidR="003663C6" w:rsidRPr="003663C6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;</w:t>
            </w:r>
          </w:p>
          <w:p w:rsidR="009B1038" w:rsidRDefault="00527AC4" w:rsidP="0073758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line="220" w:lineRule="exact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използване на </w:t>
            </w:r>
            <w:r w:rsidR="0090634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въведените </w:t>
            </w:r>
            <w:r w:rsidR="00563454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електронни административни услуги по ОВОС за общата процедура, тъй като са налични за самостоятелната процедура по задължителна ОВОС</w:t>
            </w:r>
            <w:r w:rsidR="009B1038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;</w:t>
            </w:r>
          </w:p>
          <w:p w:rsidR="009B1038" w:rsidRDefault="009B1038" w:rsidP="009B1038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line="220" w:lineRule="exact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въведен</w:t>
            </w:r>
            <w:r w:rsidRPr="009B1038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 принципа на обслужване „на едно гише“ и един компетентен орган </w:t>
            </w: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по отношение процедурите по КР;</w:t>
            </w:r>
          </w:p>
          <w:p w:rsidR="00737587" w:rsidRDefault="006A110D" w:rsidP="009B1038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line="220" w:lineRule="exact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намален</w:t>
            </w:r>
            <w:r w:rsidR="00CF7D0A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а</w:t>
            </w:r>
            <w:r w:rsidR="009B1038" w:rsidRPr="009B1038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 общата продължителност на процедурите по КР.</w:t>
            </w:r>
          </w:p>
          <w:p w:rsidR="00797C2B" w:rsidRDefault="00797C2B" w:rsidP="00797C2B">
            <w:pPr>
              <w:pStyle w:val="ListParagraph"/>
              <w:shd w:val="clear" w:color="auto" w:fill="FFFFFF"/>
              <w:spacing w:line="220" w:lineRule="exact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6C114C" w:rsidRPr="006C114C" w:rsidRDefault="00737587" w:rsidP="003316C7">
            <w:pPr>
              <w:tabs>
                <w:tab w:val="left" w:pos="264"/>
              </w:tabs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Не са налице нерегулаторни варианти на действие за намаляване на административната и регулаторна тежест.</w:t>
            </w:r>
          </w:p>
          <w:p w:rsidR="006C114C" w:rsidRPr="006C114C" w:rsidRDefault="006C114C" w:rsidP="006C114C">
            <w:pPr>
              <w:shd w:val="clear" w:color="auto" w:fill="FFFFFF"/>
              <w:spacing w:line="225" w:lineRule="exact"/>
              <w:jc w:val="both"/>
              <w:rPr>
                <w:rFonts w:ascii="Times New Roman" w:eastAsia="Franklin Gothic Book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(Идентифицирайте основните регулаторни и нерегулаторни възможни варианти на действие от страна на държавата, включително и варианта „без действие".)</w:t>
            </w:r>
          </w:p>
        </w:tc>
      </w:tr>
      <w:tr w:rsidR="006C114C" w:rsidRPr="006C114C" w:rsidTr="00CF7D0A">
        <w:trPr>
          <w:trHeight w:val="7139"/>
        </w:trPr>
        <w:tc>
          <w:tcPr>
            <w:tcW w:w="8735" w:type="dxa"/>
            <w:gridSpan w:val="2"/>
          </w:tcPr>
          <w:p w:rsidR="006C114C" w:rsidRPr="006C114C" w:rsidRDefault="006C114C" w:rsidP="006C114C">
            <w:pPr>
              <w:shd w:val="clear" w:color="auto" w:fill="FFFFFF"/>
              <w:tabs>
                <w:tab w:val="left" w:pos="232"/>
              </w:tabs>
              <w:spacing w:after="155" w:line="190" w:lineRule="exact"/>
              <w:jc w:val="both"/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5. Негативни въздействия:</w:t>
            </w:r>
          </w:p>
          <w:p w:rsidR="006C114C" w:rsidRDefault="006C114C" w:rsidP="006C114C">
            <w:pPr>
              <w:tabs>
                <w:tab w:val="left" w:pos="648"/>
              </w:tabs>
              <w:spacing w:line="277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Вариант 0 </w:t>
            </w:r>
            <w:r w:rsidRPr="006C114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6C114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Без действие:</w:t>
            </w:r>
          </w:p>
          <w:p w:rsidR="00B07005" w:rsidRPr="00AA59F1" w:rsidRDefault="00B07005" w:rsidP="00B07005">
            <w:pPr>
              <w:pStyle w:val="BodyText2"/>
              <w:shd w:val="clear" w:color="auto" w:fill="auto"/>
              <w:tabs>
                <w:tab w:val="left" w:pos="648"/>
              </w:tabs>
              <w:spacing w:after="0" w:line="277" w:lineRule="exact"/>
              <w:jc w:val="both"/>
              <w:rPr>
                <w:rStyle w:val="Bodytext10ptBoldNotItalic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Bodytext10ptBoldNotItalic"/>
                <w:rFonts w:ascii="Times New Roman" w:hAnsi="Times New Roman" w:cs="Times New Roman"/>
                <w:color w:val="000000" w:themeColor="text1"/>
              </w:rPr>
              <w:t>За заявителите на услуги:</w:t>
            </w:r>
          </w:p>
          <w:p w:rsidR="00835209" w:rsidRDefault="00940873" w:rsidP="00A60301">
            <w:pPr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60301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Запазване на </w:t>
            </w:r>
            <w:r w:rsidR="00835209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съществуващите три самостоятелно протичащи в последователен ред процедури по задължителна ОВОС, за одобряване на доклад за безопасност за предприятия с висок рисков потенциал и издаване на комплексно разрешително;</w:t>
            </w:r>
          </w:p>
          <w:p w:rsidR="002C2D9C" w:rsidRPr="002C2D9C" w:rsidRDefault="00835209" w:rsidP="00A60301">
            <w:pPr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</w:rPr>
              <w:t xml:space="preserve">Забавяне на процедурите по разрешаване на инвестиционните предложения по </w:t>
            </w:r>
            <w:r w:rsidR="002C2D9C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</w:rPr>
              <w:t>специал</w:t>
            </w:r>
            <w:r w:rsidR="00B870F5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</w:rPr>
              <w:t>е</w:t>
            </w:r>
            <w:r w:rsidR="002C2D9C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</w:rPr>
              <w:t>н закон</w:t>
            </w:r>
            <w:r w:rsidR="00B870F5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</w:rPr>
              <w:t>, напр.</w:t>
            </w:r>
            <w:r w:rsidR="002C2D9C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</w:rPr>
              <w:t xml:space="preserve"> Закона за устройство на територията;</w:t>
            </w:r>
          </w:p>
          <w:p w:rsidR="00F744FA" w:rsidRPr="00901137" w:rsidRDefault="00E47266" w:rsidP="00A60301">
            <w:pPr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</w:rPr>
              <w:t>Забавяне на инвестиционния процес в цялост с два до три пъти.</w:t>
            </w:r>
            <w:r w:rsidR="00835209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</w:rPr>
              <w:t xml:space="preserve"> </w:t>
            </w:r>
            <w:r w:rsidR="00FD44B6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</w:rPr>
              <w:t xml:space="preserve"> </w:t>
            </w:r>
          </w:p>
          <w:p w:rsidR="00901137" w:rsidRPr="00901137" w:rsidRDefault="00901137" w:rsidP="00A60301">
            <w:pPr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</w:rPr>
              <w:t>Наличие на два компетентни органа: МОСВ - във връзка с даване на указания за вида процедура и ИАОС –</w:t>
            </w:r>
            <w:r w:rsidR="000A61E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</w:rPr>
              <w:t>по провеждане на съответните процедури.</w:t>
            </w:r>
          </w:p>
          <w:p w:rsidR="00901137" w:rsidRPr="00F744FA" w:rsidRDefault="00901137" w:rsidP="00A60301">
            <w:pPr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</w:rPr>
              <w:t xml:space="preserve">Забавяне на общата продължителност </w:t>
            </w:r>
            <w:r w:rsidR="000A61E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</w:rPr>
              <w:t xml:space="preserve">на процедурите </w:t>
            </w:r>
            <w:r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</w:rPr>
              <w:t>по КР.</w:t>
            </w:r>
          </w:p>
          <w:p w:rsidR="00B07005" w:rsidRPr="00AA59F1" w:rsidRDefault="00B07005" w:rsidP="00B07005">
            <w:pPr>
              <w:pStyle w:val="BodyText2"/>
              <w:shd w:val="clear" w:color="auto" w:fill="auto"/>
              <w:tabs>
                <w:tab w:val="left" w:pos="648"/>
              </w:tabs>
              <w:spacing w:after="0" w:line="277" w:lineRule="exact"/>
              <w:jc w:val="both"/>
              <w:rPr>
                <w:rStyle w:val="Bodytext10ptBoldNotItalic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Bodytext10ptBoldNotItalic"/>
                <w:rFonts w:ascii="Times New Roman" w:hAnsi="Times New Roman" w:cs="Times New Roman"/>
                <w:color w:val="000000" w:themeColor="text1"/>
              </w:rPr>
              <w:t>За администрацията:</w:t>
            </w:r>
          </w:p>
          <w:p w:rsidR="00E47266" w:rsidRDefault="00A03DFD" w:rsidP="006C114C">
            <w:pPr>
              <w:tabs>
                <w:tab w:val="left" w:pos="0"/>
              </w:tabs>
              <w:spacing w:line="277" w:lineRule="exact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Провеждане на повтарящи се етапи и </w:t>
            </w:r>
            <w:r w:rsidR="00202C1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административни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действия по съгласуване на едни и същи инвестиционни предложения в три различни процедури.</w:t>
            </w:r>
          </w:p>
          <w:p w:rsidR="00901137" w:rsidRPr="00A03DFD" w:rsidRDefault="00901137" w:rsidP="006C114C">
            <w:pPr>
              <w:tabs>
                <w:tab w:val="left" w:pos="0"/>
              </w:tabs>
              <w:spacing w:line="277" w:lineRule="exact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C114C" w:rsidRDefault="006C114C" w:rsidP="006C114C">
            <w:pPr>
              <w:tabs>
                <w:tab w:val="left" w:pos="0"/>
              </w:tabs>
              <w:spacing w:line="277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Вариант 1</w:t>
            </w:r>
          </w:p>
          <w:p w:rsidR="00B07005" w:rsidRPr="00AA59F1" w:rsidRDefault="00B07005" w:rsidP="00B07005">
            <w:pPr>
              <w:pStyle w:val="BodyText2"/>
              <w:shd w:val="clear" w:color="auto" w:fill="auto"/>
              <w:tabs>
                <w:tab w:val="left" w:pos="648"/>
              </w:tabs>
              <w:spacing w:after="0" w:line="277" w:lineRule="exact"/>
              <w:jc w:val="both"/>
              <w:rPr>
                <w:rStyle w:val="Bodytext10ptBoldNotItalic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Bodytext10ptBoldNotItalic"/>
                <w:rFonts w:ascii="Times New Roman" w:hAnsi="Times New Roman" w:cs="Times New Roman"/>
                <w:color w:val="000000" w:themeColor="text1"/>
              </w:rPr>
              <w:t>За заявителите на услуги:</w:t>
            </w:r>
          </w:p>
          <w:p w:rsidR="00B07005" w:rsidRDefault="00B07005" w:rsidP="00B07005">
            <w:pPr>
              <w:pStyle w:val="BodyText2"/>
              <w:numPr>
                <w:ilvl w:val="0"/>
                <w:numId w:val="9"/>
              </w:numPr>
              <w:shd w:val="clear" w:color="auto" w:fill="auto"/>
              <w:tabs>
                <w:tab w:val="left" w:pos="0"/>
              </w:tabs>
              <w:spacing w:after="0" w:line="277" w:lineRule="exact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Няма.</w:t>
            </w:r>
          </w:p>
          <w:p w:rsidR="00B07005" w:rsidRPr="00AA59F1" w:rsidRDefault="00B07005" w:rsidP="00B07005">
            <w:pPr>
              <w:pStyle w:val="BodyText2"/>
              <w:shd w:val="clear" w:color="auto" w:fill="auto"/>
              <w:tabs>
                <w:tab w:val="left" w:pos="648"/>
              </w:tabs>
              <w:spacing w:after="0" w:line="277" w:lineRule="exact"/>
              <w:jc w:val="both"/>
              <w:rPr>
                <w:rStyle w:val="Bodytext10ptBoldNotItalic"/>
                <w:rFonts w:ascii="Times New Roman" w:hAnsi="Times New Roman" w:cs="Times New Roman"/>
                <w:color w:val="000000" w:themeColor="text1"/>
              </w:rPr>
            </w:pPr>
            <w:r w:rsidRPr="006C114C" w:rsidDel="00B07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Bodytext10ptBoldNotItalic"/>
                <w:rFonts w:ascii="Times New Roman" w:hAnsi="Times New Roman" w:cs="Times New Roman"/>
                <w:color w:val="000000" w:themeColor="text1"/>
              </w:rPr>
              <w:t>За администрацията:</w:t>
            </w:r>
          </w:p>
          <w:p w:rsidR="00B07005" w:rsidRPr="00B07005" w:rsidRDefault="00776FAE" w:rsidP="00B07005">
            <w:pPr>
              <w:pStyle w:val="BodyText2"/>
              <w:numPr>
                <w:ilvl w:val="0"/>
                <w:numId w:val="9"/>
              </w:numPr>
              <w:shd w:val="clear" w:color="auto" w:fill="auto"/>
              <w:tabs>
                <w:tab w:val="left" w:pos="648"/>
              </w:tabs>
              <w:spacing w:after="0" w:line="277" w:lineRule="exact"/>
              <w:jc w:val="both"/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</w:rPr>
              <w:t>Няма</w:t>
            </w:r>
            <w:r w:rsidR="00B07005" w:rsidRPr="00B07005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6C114C" w:rsidRPr="006C114C" w:rsidRDefault="006C114C" w:rsidP="006C114C">
            <w:pPr>
              <w:shd w:val="clear" w:color="auto" w:fill="FFFFFF"/>
              <w:spacing w:before="300" w:after="748" w:line="225" w:lineRule="exact"/>
              <w:jc w:val="both"/>
              <w:rPr>
                <w:rFonts w:ascii="Times New Roman" w:eastAsia="Franklin Gothic Book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(Опишете качествено (при възможност - и количествено) всички значителни потенциални икономически, социални, екологични и други негативни въздействия за всеки един от вариантите, в т.ч. разходи (негативни въздействия) за идентифицираните заинтересовани страни в резултат на предприемане на действията. Пояснете кои разходи (негативни въздействия) се очаква да бъдат второстепенни, и кои да са значителни.)</w:t>
            </w:r>
          </w:p>
        </w:tc>
      </w:tr>
      <w:tr w:rsidR="006C114C" w:rsidRPr="006C114C" w:rsidTr="00A357C9">
        <w:trPr>
          <w:trHeight w:val="3381"/>
        </w:trPr>
        <w:tc>
          <w:tcPr>
            <w:tcW w:w="8735" w:type="dxa"/>
            <w:gridSpan w:val="2"/>
          </w:tcPr>
          <w:p w:rsidR="006C114C" w:rsidRPr="006C114C" w:rsidRDefault="006C114C" w:rsidP="006C114C">
            <w:pPr>
              <w:shd w:val="clear" w:color="auto" w:fill="FFFFFF"/>
              <w:tabs>
                <w:tab w:val="left" w:pos="232"/>
              </w:tabs>
              <w:spacing w:after="120" w:line="190" w:lineRule="exact"/>
              <w:jc w:val="both"/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  <w:t>6.  Положителни въздействия:</w:t>
            </w:r>
          </w:p>
          <w:p w:rsidR="006C114C" w:rsidRDefault="006C114C" w:rsidP="006C114C">
            <w:pPr>
              <w:tabs>
                <w:tab w:val="left" w:pos="648"/>
              </w:tabs>
              <w:spacing w:line="277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Вариант 0 </w:t>
            </w:r>
            <w:r w:rsidRPr="006C114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6C114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Без действие;</w:t>
            </w:r>
          </w:p>
          <w:p w:rsidR="00B07005" w:rsidRPr="00B07005" w:rsidRDefault="00B07005" w:rsidP="00B07005">
            <w:pPr>
              <w:tabs>
                <w:tab w:val="left" w:pos="648"/>
              </w:tabs>
              <w:spacing w:line="277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700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 заявителите на услуги и за администрацията:</w:t>
            </w:r>
          </w:p>
          <w:p w:rsidR="006C114C" w:rsidRPr="006C114C" w:rsidRDefault="005544AD" w:rsidP="006C114C">
            <w:pPr>
              <w:numPr>
                <w:ilvl w:val="0"/>
                <w:numId w:val="16"/>
              </w:numPr>
              <w:tabs>
                <w:tab w:val="left" w:pos="648"/>
              </w:tabs>
              <w:spacing w:line="277" w:lineRule="exact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Н</w:t>
            </w:r>
            <w:r w:rsidR="006C114C" w:rsidRPr="006C114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яма</w:t>
            </w:r>
          </w:p>
          <w:p w:rsidR="006C114C" w:rsidRPr="006C114C" w:rsidRDefault="006C114C" w:rsidP="006C114C">
            <w:pPr>
              <w:tabs>
                <w:tab w:val="left" w:pos="648"/>
              </w:tabs>
              <w:spacing w:line="277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Вариант 1 </w:t>
            </w:r>
          </w:p>
          <w:p w:rsidR="006C114C" w:rsidRDefault="006C114C" w:rsidP="006C114C">
            <w:pPr>
              <w:tabs>
                <w:tab w:val="left" w:pos="229"/>
              </w:tabs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С приемане на вариант 1:</w:t>
            </w:r>
          </w:p>
          <w:p w:rsidR="00AD16B2" w:rsidRPr="00AD16B2" w:rsidRDefault="00AD16B2" w:rsidP="00AD16B2">
            <w:pPr>
              <w:tabs>
                <w:tab w:val="left" w:pos="648"/>
              </w:tabs>
              <w:spacing w:line="277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D16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 заявителите на услуги:</w:t>
            </w:r>
          </w:p>
          <w:p w:rsidR="00ED6C85" w:rsidRDefault="00ED6C85" w:rsidP="00ED6C85">
            <w:pPr>
              <w:shd w:val="clear" w:color="auto" w:fill="FFFFFF"/>
              <w:spacing w:line="220" w:lineRule="exact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="006C114C" w:rsidRPr="00ED6C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амалява се </w:t>
            </w:r>
            <w:r w:rsidR="00B94D5A" w:rsidRPr="00ED6C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излишната </w:t>
            </w:r>
            <w:r w:rsidR="006C114C" w:rsidRPr="00ED6C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административна тежест за заявителите на услуги по </w:t>
            </w:r>
            <w:r w:rsidR="005D04C0" w:rsidRPr="00ED6C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ЗООС,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посредством:</w:t>
            </w:r>
          </w:p>
          <w:p w:rsidR="00ED6C85" w:rsidRPr="00ED6C85" w:rsidRDefault="00ED6C85" w:rsidP="0090634C">
            <w:pPr>
              <w:shd w:val="clear" w:color="auto" w:fill="FFFFFF"/>
              <w:tabs>
                <w:tab w:val="left" w:pos="689"/>
              </w:tabs>
              <w:spacing w:line="220" w:lineRule="exact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="009063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провеждане на </w:t>
            </w:r>
            <w:r w:rsidRPr="00ED6C85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об</w:t>
            </w: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ща</w:t>
            </w:r>
            <w:r w:rsidRPr="00ED6C85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 административн</w:t>
            </w: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а</w:t>
            </w:r>
            <w:r w:rsidRPr="00ED6C85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 процедур</w:t>
            </w: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а по задължителна ОВОС</w:t>
            </w:r>
            <w:r w:rsidR="0090634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 и/или</w:t>
            </w: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 комплексно разрешително и/или одобряване на доклад за безопасност; </w:t>
            </w:r>
          </w:p>
          <w:p w:rsidR="00ED6C85" w:rsidRPr="0090634C" w:rsidRDefault="0090634C" w:rsidP="0090634C">
            <w:pPr>
              <w:shd w:val="clear" w:color="auto" w:fill="FFFFFF"/>
              <w:spacing w:line="220" w:lineRule="exact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- </w:t>
            </w:r>
            <w:r w:rsidR="00ED6C85" w:rsidRPr="0090634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редуциран</w:t>
            </w:r>
            <w:r w:rsidRPr="0090634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е</w:t>
            </w:r>
            <w:r w:rsidR="00ED6C85" w:rsidRPr="0090634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 бро</w:t>
            </w:r>
            <w:r w:rsidRPr="0090634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я</w:t>
            </w:r>
            <w:r w:rsidR="00ED6C85" w:rsidRPr="0090634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 на изискваните документи от заявителите на административни услуги;</w:t>
            </w:r>
          </w:p>
          <w:p w:rsidR="0090634C" w:rsidRPr="0090634C" w:rsidRDefault="0090634C" w:rsidP="0090634C">
            <w:pPr>
              <w:shd w:val="clear" w:color="auto" w:fill="FFFFFF"/>
              <w:spacing w:line="220" w:lineRule="exact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90634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намаляване на общата продължителност на процедурите по реда на ЗООС с два или три пъти;</w:t>
            </w:r>
          </w:p>
          <w:p w:rsidR="00ED6C85" w:rsidRDefault="0090634C" w:rsidP="0090634C">
            <w:pPr>
              <w:shd w:val="clear" w:color="auto" w:fill="FFFFFF"/>
              <w:spacing w:line="220" w:lineRule="exact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- </w:t>
            </w:r>
            <w:r w:rsidR="00ED6C85" w:rsidRPr="0090634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използване на </w:t>
            </w:r>
            <w:r w:rsidRPr="0090634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въведените </w:t>
            </w:r>
            <w:r w:rsidR="00ED6C85" w:rsidRPr="0090634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електронни административни услуги по ОВОС за общата процедура, тъй като са налични за самостоятелната процедура по задължителна ОВОС</w:t>
            </w:r>
            <w:r w:rsidR="00887D53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;</w:t>
            </w:r>
          </w:p>
          <w:p w:rsidR="009C76F2" w:rsidRDefault="00887D53" w:rsidP="00887D53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D53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Pr="00887D53">
              <w:rPr>
                <w:rFonts w:ascii="Times New Roman" w:hAnsi="Times New Roman" w:cs="Times New Roman"/>
                <w:sz w:val="20"/>
                <w:szCs w:val="20"/>
              </w:rPr>
              <w:t>ускоряване на процеса на разрешаване на икономически и производствени дейности за въвеждане в експлоатация на обекти, които подлежат на задължителна ОВОС и поне на една от процедурите за одобряване на доклад за безопасност и/или комплексно разрешително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т.ч. за одобряването им по реда на специал</w:t>
            </w:r>
            <w:r w:rsidR="00C146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 закон</w:t>
            </w:r>
            <w:r w:rsidR="00C14601">
              <w:rPr>
                <w:rFonts w:ascii="Times New Roman" w:hAnsi="Times New Roman" w:cs="Times New Roman"/>
                <w:sz w:val="20"/>
                <w:szCs w:val="20"/>
              </w:rPr>
              <w:t>, напр.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Закона за устройство на територията</w:t>
            </w:r>
            <w:r w:rsidR="009C76F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76F2" w:rsidRPr="009C76F2" w:rsidRDefault="00D118EB" w:rsidP="009C76F2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  <w:r w:rsidR="009C76F2">
              <w:t xml:space="preserve"> </w:t>
            </w:r>
            <w:r w:rsidR="009C76F2">
              <w:rPr>
                <w:rFonts w:ascii="Times New Roman" w:hAnsi="Times New Roman" w:cs="Times New Roman"/>
                <w:sz w:val="20"/>
                <w:szCs w:val="20"/>
              </w:rPr>
              <w:t>въвеждане на</w:t>
            </w:r>
            <w:r w:rsidR="009C76F2" w:rsidRPr="009C76F2">
              <w:rPr>
                <w:rFonts w:ascii="Times New Roman" w:hAnsi="Times New Roman" w:cs="Times New Roman"/>
                <w:sz w:val="20"/>
                <w:szCs w:val="20"/>
              </w:rPr>
              <w:t xml:space="preserve"> принципа на обслужване „на едно гише“ и един компетентен орган по отношение процедурите по КР;</w:t>
            </w:r>
          </w:p>
          <w:p w:rsidR="00887D53" w:rsidRPr="009C76F2" w:rsidRDefault="009C76F2" w:rsidP="009C76F2">
            <w:pPr>
              <w:pStyle w:val="ListParagraph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намаляване</w:t>
            </w:r>
            <w:r w:rsidRPr="009C76F2">
              <w:rPr>
                <w:rFonts w:ascii="Times New Roman" w:hAnsi="Times New Roman" w:cs="Times New Roman"/>
                <w:sz w:val="20"/>
                <w:szCs w:val="20"/>
              </w:rPr>
              <w:t xml:space="preserve"> на общата продължителност на процедурите по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7D53" w:rsidRPr="0090634C" w:rsidRDefault="00887D53" w:rsidP="0090634C">
            <w:pPr>
              <w:shd w:val="clear" w:color="auto" w:fill="FFFFFF"/>
              <w:spacing w:line="220" w:lineRule="exact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AD16B2" w:rsidRDefault="00AD16B2" w:rsidP="00AD16B2">
            <w:pPr>
              <w:pStyle w:val="BodyText2"/>
              <w:shd w:val="clear" w:color="auto" w:fill="auto"/>
              <w:tabs>
                <w:tab w:val="left" w:pos="648"/>
              </w:tabs>
              <w:spacing w:after="0" w:line="277" w:lineRule="exact"/>
              <w:jc w:val="both"/>
              <w:rPr>
                <w:rStyle w:val="Bodytext10ptBoldNotItalic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Bodytext10ptBoldNotItalic"/>
                <w:rFonts w:ascii="Times New Roman" w:hAnsi="Times New Roman" w:cs="Times New Roman"/>
                <w:color w:val="000000" w:themeColor="text1"/>
              </w:rPr>
              <w:t>За администрацията:</w:t>
            </w:r>
          </w:p>
          <w:p w:rsidR="0044089B" w:rsidRPr="0044089B" w:rsidRDefault="0044089B" w:rsidP="00AD16B2">
            <w:pPr>
              <w:pStyle w:val="BodyText2"/>
              <w:shd w:val="clear" w:color="auto" w:fill="auto"/>
              <w:tabs>
                <w:tab w:val="left" w:pos="648"/>
              </w:tabs>
              <w:spacing w:after="0" w:line="277" w:lineRule="exact"/>
              <w:jc w:val="both"/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</w:rPr>
              <w:t xml:space="preserve">Отпадане на повторяеми етапи и действия от </w:t>
            </w:r>
            <w:r w:rsidR="002A6217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</w:rPr>
              <w:t xml:space="preserve">провеждане на </w:t>
            </w:r>
            <w:r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</w:rPr>
              <w:t xml:space="preserve">три самостоятелни </w:t>
            </w:r>
            <w:r w:rsidR="002A6217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</w:rPr>
              <w:t xml:space="preserve">и последователни </w:t>
            </w:r>
            <w:r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</w:rPr>
              <w:t xml:space="preserve">процедури </w:t>
            </w:r>
            <w:r w:rsidR="00222DB4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</w:rPr>
              <w:t xml:space="preserve">по ОВОС, комплексно разрешително и доклад за безопасност, </w:t>
            </w:r>
            <w:r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</w:rPr>
              <w:t>при тяхното съвместяване. Освобождаване на човешки</w:t>
            </w:r>
            <w:r w:rsidR="0073581A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</w:rPr>
              <w:t>,</w:t>
            </w:r>
            <w:r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</w:rPr>
              <w:t xml:space="preserve"> времеви </w:t>
            </w:r>
            <w:r w:rsidR="0073581A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</w:rPr>
              <w:t xml:space="preserve">и материален </w:t>
            </w:r>
            <w:r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</w:rPr>
              <w:t xml:space="preserve">ресурс в администрацията. </w:t>
            </w:r>
            <w:r w:rsidR="00575BC5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</w:rPr>
              <w:t>Въвеждане на подход за к</w:t>
            </w:r>
            <w:r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</w:rPr>
              <w:t>омплексна, кумулативна и цялостна оценка на въздействието на инвестиционните предложения</w:t>
            </w:r>
            <w:r w:rsidR="004E0811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</w:rPr>
              <w:t xml:space="preserve"> по отношение на околната среда, човешко здраве, икономическа и социална търпимост.</w:t>
            </w:r>
            <w:r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</w:rPr>
              <w:t xml:space="preserve">  </w:t>
            </w:r>
          </w:p>
          <w:p w:rsidR="006C114C" w:rsidRPr="006C114C" w:rsidRDefault="0044089B" w:rsidP="006C114C">
            <w:pPr>
              <w:shd w:val="clear" w:color="auto" w:fill="FFFFFF"/>
              <w:spacing w:before="300" w:after="360" w:line="225" w:lineRule="exact"/>
              <w:ind w:left="122" w:hanging="122"/>
              <w:jc w:val="both"/>
              <w:rPr>
                <w:rFonts w:ascii="Times New Roman" w:eastAsia="Franklin Gothic Book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6C114C" w:rsidRPr="006C114C">
              <w:rPr>
                <w:rFonts w:ascii="Times New Roman" w:eastAsia="Franklin Gothic Book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(Опишете качествено (при възможност - и количествено) всички значителни потенциални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как очакваните ползи кореспондират с формулираните цели.)</w:t>
            </w:r>
          </w:p>
        </w:tc>
      </w:tr>
      <w:tr w:rsidR="006C114C" w:rsidRPr="006C114C" w:rsidTr="00A357C9">
        <w:trPr>
          <w:trHeight w:val="416"/>
        </w:trPr>
        <w:tc>
          <w:tcPr>
            <w:tcW w:w="8735" w:type="dxa"/>
            <w:gridSpan w:val="2"/>
          </w:tcPr>
          <w:p w:rsidR="006C114C" w:rsidRPr="006C114C" w:rsidRDefault="006C114C" w:rsidP="006C114C">
            <w:pPr>
              <w:shd w:val="clear" w:color="auto" w:fill="FFFFFF"/>
              <w:tabs>
                <w:tab w:val="left" w:pos="236"/>
              </w:tabs>
              <w:spacing w:after="149" w:line="190" w:lineRule="exact"/>
              <w:jc w:val="both"/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7. Потенциални рискове:</w:t>
            </w:r>
          </w:p>
          <w:p w:rsidR="006C114C" w:rsidRPr="006C114C" w:rsidRDefault="006C114C" w:rsidP="006C114C">
            <w:pPr>
              <w:numPr>
                <w:ilvl w:val="0"/>
                <w:numId w:val="8"/>
              </w:numPr>
              <w:tabs>
                <w:tab w:val="left" w:pos="0"/>
              </w:tabs>
              <w:spacing w:line="277" w:lineRule="exact"/>
              <w:jc w:val="both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Не се очакват.</w:t>
            </w:r>
          </w:p>
          <w:p w:rsidR="006C114C" w:rsidRPr="006C114C" w:rsidRDefault="006C114C" w:rsidP="006C114C">
            <w:pPr>
              <w:shd w:val="clear" w:color="auto" w:fill="FFFFFF"/>
              <w:spacing w:before="300" w:after="527" w:line="221" w:lineRule="exact"/>
              <w:jc w:val="both"/>
              <w:rPr>
                <w:rFonts w:ascii="Times New Roman" w:eastAsia="Franklin Gothic Book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(Посочете възможните рискове от приемането на нормативната промяна, включително възникване на съдебни спорове.)</w:t>
            </w:r>
          </w:p>
        </w:tc>
      </w:tr>
      <w:tr w:rsidR="006C114C" w:rsidRPr="006C114C" w:rsidTr="00A357C9">
        <w:tc>
          <w:tcPr>
            <w:tcW w:w="8735" w:type="dxa"/>
            <w:gridSpan w:val="2"/>
          </w:tcPr>
          <w:p w:rsidR="006C114C" w:rsidRPr="006C114C" w:rsidRDefault="006C114C" w:rsidP="006C114C">
            <w:pPr>
              <w:numPr>
                <w:ilvl w:val="0"/>
                <w:numId w:val="2"/>
              </w:numPr>
              <w:tabs>
                <w:tab w:val="left" w:pos="388"/>
              </w:tabs>
              <w:spacing w:line="313" w:lineRule="exact"/>
              <w:jc w:val="both"/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Административната тежест за физическите и юридическите лица:</w:t>
            </w:r>
          </w:p>
          <w:p w:rsidR="006C114C" w:rsidRPr="006C114C" w:rsidRDefault="006C114C" w:rsidP="006C114C">
            <w:pPr>
              <w:shd w:val="clear" w:color="auto" w:fill="FFFFFF"/>
              <w:tabs>
                <w:tab w:val="left" w:pos="282"/>
              </w:tabs>
              <w:spacing w:before="60" w:line="313" w:lineRule="exact"/>
              <w:ind w:left="20"/>
              <w:jc w:val="both"/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t xml:space="preserve"> Ще се повиши</w:t>
            </w:r>
          </w:p>
          <w:p w:rsidR="006C114C" w:rsidRPr="006C114C" w:rsidRDefault="006C114C" w:rsidP="006C114C">
            <w:pPr>
              <w:shd w:val="clear" w:color="auto" w:fill="FFFFFF"/>
              <w:tabs>
                <w:tab w:val="left" w:pos="282"/>
              </w:tabs>
              <w:spacing w:before="60" w:line="313" w:lineRule="exact"/>
              <w:ind w:left="20"/>
              <w:jc w:val="both"/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t xml:space="preserve"> Ще се намали</w:t>
            </w:r>
          </w:p>
          <w:p w:rsidR="006C114C" w:rsidRPr="006C114C" w:rsidRDefault="006C114C" w:rsidP="006C114C">
            <w:pPr>
              <w:shd w:val="clear" w:color="auto" w:fill="FFFFFF"/>
              <w:tabs>
                <w:tab w:val="left" w:pos="282"/>
              </w:tabs>
              <w:spacing w:before="60" w:line="313" w:lineRule="exact"/>
              <w:ind w:left="20"/>
              <w:jc w:val="both"/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t xml:space="preserve"> Няма ефект</w:t>
            </w:r>
          </w:p>
          <w:p w:rsidR="006C114C" w:rsidRPr="007912BC" w:rsidRDefault="00365BFF" w:rsidP="006C11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C114C" w:rsidRPr="007912BC">
              <w:rPr>
                <w:rFonts w:ascii="Times New Roman" w:hAnsi="Times New Roman" w:cs="Times New Roman"/>
                <w:sz w:val="20"/>
                <w:szCs w:val="20"/>
              </w:rPr>
              <w:t xml:space="preserve">блекчават </w:t>
            </w:r>
            <w:r w:rsidR="00350BDB">
              <w:rPr>
                <w:rFonts w:ascii="Times New Roman" w:hAnsi="Times New Roman" w:cs="Times New Roman"/>
                <w:sz w:val="20"/>
                <w:szCs w:val="20"/>
              </w:rPr>
              <w:t xml:space="preserve">се </w:t>
            </w:r>
            <w:r w:rsidR="006C114C" w:rsidRPr="007912BC">
              <w:rPr>
                <w:rFonts w:ascii="Times New Roman" w:hAnsi="Times New Roman" w:cs="Times New Roman"/>
                <w:sz w:val="20"/>
                <w:szCs w:val="20"/>
              </w:rPr>
              <w:t>процедурите при съгласуване на документацията с други компетентни органи</w:t>
            </w:r>
            <w:r w:rsidR="00350BDB">
              <w:rPr>
                <w:rFonts w:ascii="Times New Roman" w:hAnsi="Times New Roman" w:cs="Times New Roman"/>
                <w:sz w:val="20"/>
                <w:szCs w:val="20"/>
              </w:rPr>
              <w:t xml:space="preserve"> и заинтересовани страни</w:t>
            </w:r>
            <w:r w:rsidR="006C114C" w:rsidRPr="007912BC">
              <w:rPr>
                <w:rFonts w:ascii="Times New Roman" w:hAnsi="Times New Roman" w:cs="Times New Roman"/>
                <w:sz w:val="20"/>
                <w:szCs w:val="20"/>
              </w:rPr>
              <w:t>, което ще доведе до намаляване на разходите и времето за провеждане на административните процедури.</w:t>
            </w:r>
            <w:r w:rsidRPr="00791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57DA">
              <w:rPr>
                <w:rFonts w:ascii="Times New Roman" w:hAnsi="Times New Roman" w:cs="Times New Roman"/>
                <w:sz w:val="20"/>
                <w:szCs w:val="20"/>
              </w:rPr>
              <w:t xml:space="preserve">Обединяват </w:t>
            </w:r>
            <w:r w:rsidRPr="007912BC">
              <w:rPr>
                <w:rFonts w:ascii="Times New Roman" w:hAnsi="Times New Roman" w:cs="Times New Roman"/>
                <w:sz w:val="20"/>
                <w:szCs w:val="20"/>
              </w:rPr>
              <w:t>се изискваните документи</w:t>
            </w:r>
            <w:r w:rsidR="007457DA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7912BC">
              <w:rPr>
                <w:rFonts w:ascii="Times New Roman" w:hAnsi="Times New Roman" w:cs="Times New Roman"/>
                <w:sz w:val="20"/>
                <w:szCs w:val="20"/>
              </w:rPr>
              <w:t xml:space="preserve"> срокове</w:t>
            </w:r>
            <w:r w:rsidR="007457DA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7912BC">
              <w:rPr>
                <w:rFonts w:ascii="Times New Roman" w:hAnsi="Times New Roman" w:cs="Times New Roman"/>
                <w:sz w:val="20"/>
                <w:szCs w:val="20"/>
              </w:rPr>
              <w:t xml:space="preserve"> по процедури</w:t>
            </w:r>
            <w:r w:rsidR="007457DA">
              <w:rPr>
                <w:rFonts w:ascii="Times New Roman" w:hAnsi="Times New Roman" w:cs="Times New Roman"/>
                <w:sz w:val="20"/>
                <w:szCs w:val="20"/>
              </w:rPr>
              <w:t>те, което води до три пъти съкращаване на общата продължителност.</w:t>
            </w:r>
          </w:p>
          <w:p w:rsidR="006C114C" w:rsidRPr="007912BC" w:rsidRDefault="006C114C" w:rsidP="006C11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14C" w:rsidRPr="006C114C" w:rsidRDefault="006C114C" w:rsidP="006C114C">
            <w:pPr>
              <w:numPr>
                <w:ilvl w:val="0"/>
                <w:numId w:val="2"/>
              </w:numPr>
              <w:tabs>
                <w:tab w:val="left" w:pos="388"/>
              </w:tabs>
              <w:spacing w:after="363" w:line="190" w:lineRule="exact"/>
              <w:jc w:val="both"/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Създават ли се нови регулаторни режими? Засягат ли се съществуващи режими и услуги?</w:t>
            </w:r>
          </w:p>
          <w:p w:rsidR="006C114C" w:rsidRPr="006C114C" w:rsidRDefault="006C114C" w:rsidP="006C114C">
            <w:pPr>
              <w:tabs>
                <w:tab w:val="left" w:pos="388"/>
              </w:tabs>
              <w:spacing w:after="363" w:line="190" w:lineRule="exact"/>
              <w:jc w:val="both"/>
              <w:rPr>
                <w:rFonts w:ascii="Times New Roman" w:eastAsia="Franklin Gothic Book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bCs/>
                <w:color w:val="000000" w:themeColor="text1"/>
                <w:sz w:val="20"/>
                <w:szCs w:val="20"/>
              </w:rPr>
              <w:t>Създават ли се нови регулаторни режими? -  не</w:t>
            </w:r>
          </w:p>
          <w:p w:rsidR="00CC6A29" w:rsidRDefault="006C114C" w:rsidP="00365BFF">
            <w:pPr>
              <w:tabs>
                <w:tab w:val="left" w:pos="388"/>
              </w:tabs>
              <w:spacing w:after="363" w:line="190" w:lineRule="exact"/>
              <w:jc w:val="both"/>
              <w:rPr>
                <w:rFonts w:ascii="Times New Roman" w:eastAsia="Franklin Gothic Book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Засягат ли се съществуващи режими и услуги? </w:t>
            </w:r>
          </w:p>
          <w:p w:rsidR="00CC6A29" w:rsidRDefault="006C114C" w:rsidP="00365BFF">
            <w:pPr>
              <w:tabs>
                <w:tab w:val="left" w:pos="388"/>
              </w:tabs>
              <w:spacing w:after="363" w:line="190" w:lineRule="exact"/>
              <w:jc w:val="both"/>
              <w:rPr>
                <w:rFonts w:ascii="Times New Roman" w:eastAsia="Franklin Gothic Book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bCs/>
                <w:color w:val="000000" w:themeColor="text1"/>
                <w:sz w:val="20"/>
                <w:szCs w:val="20"/>
              </w:rPr>
              <w:t xml:space="preserve">-  </w:t>
            </w:r>
            <w:r w:rsidR="00B820DE">
              <w:rPr>
                <w:rFonts w:ascii="Times New Roman" w:eastAsia="Franklin Gothic Book" w:hAnsi="Times New Roman" w:cs="Times New Roman"/>
                <w:bCs/>
                <w:color w:val="000000" w:themeColor="text1"/>
                <w:sz w:val="20"/>
                <w:szCs w:val="20"/>
              </w:rPr>
              <w:t xml:space="preserve">да, </w:t>
            </w:r>
            <w:r w:rsidR="00365BFF">
              <w:rPr>
                <w:rFonts w:ascii="Times New Roman" w:eastAsia="Franklin Gothic Book" w:hAnsi="Times New Roman" w:cs="Times New Roman"/>
                <w:bCs/>
                <w:color w:val="000000" w:themeColor="text1"/>
                <w:sz w:val="20"/>
                <w:szCs w:val="20"/>
              </w:rPr>
              <w:t xml:space="preserve">три самостоятелни процедури се </w:t>
            </w:r>
            <w:r w:rsidR="00B820DE">
              <w:rPr>
                <w:rFonts w:ascii="Times New Roman" w:eastAsia="Franklin Gothic Book" w:hAnsi="Times New Roman" w:cs="Times New Roman"/>
                <w:bCs/>
                <w:color w:val="000000" w:themeColor="text1"/>
                <w:sz w:val="20"/>
                <w:szCs w:val="20"/>
              </w:rPr>
              <w:t>провеждат  об</w:t>
            </w:r>
            <w:r w:rsidR="00365BFF">
              <w:rPr>
                <w:rFonts w:ascii="Times New Roman" w:eastAsia="Franklin Gothic Book" w:hAnsi="Times New Roman" w:cs="Times New Roman"/>
                <w:bCs/>
                <w:color w:val="000000" w:themeColor="text1"/>
                <w:sz w:val="20"/>
                <w:szCs w:val="20"/>
              </w:rPr>
              <w:t>единено</w:t>
            </w:r>
            <w:r w:rsidR="00CC6A29">
              <w:rPr>
                <w:rFonts w:ascii="Times New Roman" w:eastAsia="Franklin Gothic Book" w:hAnsi="Times New Roman" w:cs="Times New Roman"/>
                <w:bCs/>
                <w:color w:val="000000" w:themeColor="text1"/>
                <w:sz w:val="20"/>
                <w:szCs w:val="20"/>
              </w:rPr>
              <w:t>;</w:t>
            </w:r>
          </w:p>
          <w:p w:rsidR="006C114C" w:rsidRPr="006C114C" w:rsidRDefault="00CC6A29" w:rsidP="00CC6A29">
            <w:pPr>
              <w:tabs>
                <w:tab w:val="left" w:pos="388"/>
              </w:tabs>
              <w:spacing w:after="363" w:line="190" w:lineRule="exact"/>
              <w:jc w:val="both"/>
              <w:rPr>
                <w:rFonts w:ascii="Times New Roman" w:eastAsia="Franklin Gothic Book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Franklin Gothic Book" w:hAnsi="Times New Roman" w:cs="Times New Roman"/>
                <w:bCs/>
                <w:color w:val="000000" w:themeColor="text1"/>
                <w:sz w:val="20"/>
                <w:szCs w:val="20"/>
              </w:rPr>
              <w:t>- да, въвежда се един компетентен орган във връзка с процедурите по КР.</w:t>
            </w:r>
          </w:p>
        </w:tc>
      </w:tr>
      <w:tr w:rsidR="006C114C" w:rsidRPr="006C114C" w:rsidTr="00A357C9">
        <w:trPr>
          <w:trHeight w:val="977"/>
        </w:trPr>
        <w:tc>
          <w:tcPr>
            <w:tcW w:w="8735" w:type="dxa"/>
            <w:gridSpan w:val="2"/>
          </w:tcPr>
          <w:p w:rsidR="006C114C" w:rsidRDefault="006C114C" w:rsidP="006C114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27"/>
              </w:tabs>
              <w:spacing w:after="199" w:line="190" w:lineRule="exact"/>
              <w:ind w:left="20" w:hanging="320"/>
              <w:jc w:val="both"/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  <w:t>9. Създават ли се нови регистри?</w:t>
            </w:r>
          </w:p>
          <w:p w:rsidR="00B820DE" w:rsidRPr="00B820DE" w:rsidRDefault="00B820DE" w:rsidP="006C114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27"/>
              </w:tabs>
              <w:spacing w:after="199" w:line="190" w:lineRule="exact"/>
              <w:ind w:left="20" w:hanging="320"/>
              <w:jc w:val="both"/>
              <w:rPr>
                <w:rFonts w:ascii="Times New Roman" w:eastAsia="Franklin Gothic Book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820DE">
              <w:rPr>
                <w:rFonts w:ascii="Times New Roman" w:eastAsia="Franklin Gothic Book" w:hAnsi="Times New Roman" w:cs="Times New Roman"/>
                <w:bCs/>
                <w:color w:val="000000" w:themeColor="text1"/>
                <w:sz w:val="20"/>
                <w:szCs w:val="20"/>
              </w:rPr>
              <w:t>Не</w:t>
            </w:r>
          </w:p>
          <w:p w:rsidR="006C114C" w:rsidRPr="006C114C" w:rsidRDefault="006C114C" w:rsidP="006C114C">
            <w:pPr>
              <w:shd w:val="clear" w:color="auto" w:fill="FFFFFF"/>
              <w:spacing w:before="300" w:after="108" w:line="170" w:lineRule="exact"/>
              <w:jc w:val="both"/>
              <w:rPr>
                <w:rFonts w:ascii="Times New Roman" w:eastAsia="Franklin Gothic Book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Ако отговорът е „да". Посочете колко и кои са те...</w:t>
            </w:r>
          </w:p>
        </w:tc>
      </w:tr>
      <w:tr w:rsidR="006C114C" w:rsidRPr="006C114C" w:rsidTr="00A357C9">
        <w:trPr>
          <w:trHeight w:val="1462"/>
        </w:trPr>
        <w:tc>
          <w:tcPr>
            <w:tcW w:w="8735" w:type="dxa"/>
            <w:gridSpan w:val="2"/>
          </w:tcPr>
          <w:p w:rsidR="006C114C" w:rsidRPr="006C114C" w:rsidRDefault="006C114C" w:rsidP="006C114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33"/>
              </w:tabs>
              <w:spacing w:line="313" w:lineRule="exact"/>
              <w:ind w:left="20" w:hanging="320"/>
              <w:jc w:val="both"/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10. Въздействие върху </w:t>
            </w:r>
            <w:proofErr w:type="spellStart"/>
            <w:r w:rsidRPr="006C114C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микро</w:t>
            </w:r>
            <w:proofErr w:type="spellEnd"/>
            <w:r w:rsidRPr="006C114C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  <w:t>, малки и средни предприятия (МСП):</w:t>
            </w:r>
          </w:p>
          <w:p w:rsidR="006C114C" w:rsidRPr="006C114C" w:rsidRDefault="006C114C" w:rsidP="006C114C">
            <w:pPr>
              <w:shd w:val="clear" w:color="auto" w:fill="FFFFFF"/>
              <w:tabs>
                <w:tab w:val="left" w:pos="282"/>
              </w:tabs>
              <w:spacing w:before="60" w:line="313" w:lineRule="exact"/>
              <w:ind w:left="20"/>
              <w:jc w:val="both"/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"/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bookmarkEnd w:id="4"/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t xml:space="preserve"> Актът засяга пряко МСП</w:t>
            </w:r>
          </w:p>
          <w:p w:rsidR="006C114C" w:rsidRPr="006C114C" w:rsidRDefault="006C114C" w:rsidP="006C114C">
            <w:pPr>
              <w:shd w:val="clear" w:color="auto" w:fill="FFFFFF"/>
              <w:tabs>
                <w:tab w:val="left" w:pos="282"/>
              </w:tabs>
              <w:spacing w:before="60" w:line="313" w:lineRule="exact"/>
              <w:ind w:left="20"/>
              <w:jc w:val="both"/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t xml:space="preserve"> Актът не засяга МСП</w:t>
            </w:r>
          </w:p>
          <w:p w:rsidR="006C114C" w:rsidRPr="006C114C" w:rsidRDefault="006C114C" w:rsidP="006C114C">
            <w:pPr>
              <w:shd w:val="clear" w:color="auto" w:fill="FFFFFF"/>
              <w:tabs>
                <w:tab w:val="left" w:pos="296"/>
              </w:tabs>
              <w:spacing w:before="60" w:line="313" w:lineRule="exact"/>
              <w:ind w:left="20"/>
              <w:jc w:val="both"/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t xml:space="preserve"> Няма ефект</w:t>
            </w:r>
          </w:p>
          <w:p w:rsidR="006C114C" w:rsidRPr="006C114C" w:rsidRDefault="006C114C" w:rsidP="00DB7F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предложените промени въздействието се очаква да бъде положително, </w:t>
            </w:r>
            <w:r w:rsidR="00DB7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което ще</w:t>
            </w:r>
            <w:r w:rsidRPr="006C1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доведе до намаляване на </w:t>
            </w:r>
            <w:r w:rsidR="00791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излишната </w:t>
            </w:r>
            <w:r w:rsidRPr="006C1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административна тежест, предвид </w:t>
            </w:r>
            <w:r w:rsidR="007912BC" w:rsidRPr="00DB7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B7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едуцирането </w:t>
            </w:r>
            <w:r w:rsidR="00365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="007912BC" w:rsidRPr="00DB7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броя </w:t>
            </w:r>
            <w:r w:rsidRPr="00DB7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изисквани</w:t>
            </w:r>
            <w:r w:rsidR="007912BC" w:rsidRPr="00DB7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Pr="00DB7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документи</w:t>
            </w:r>
            <w:r w:rsidR="00DB7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срокове</w:t>
            </w:r>
            <w:r w:rsidR="007912BC" w:rsidRPr="00DB7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органи, </w:t>
            </w:r>
            <w:r w:rsidR="00DB7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участващи в съгласуване на документацията</w:t>
            </w:r>
            <w:r w:rsidRPr="00DB7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C114C" w:rsidRPr="006C114C" w:rsidTr="00A357C9">
        <w:trPr>
          <w:trHeight w:val="1079"/>
        </w:trPr>
        <w:tc>
          <w:tcPr>
            <w:tcW w:w="8735" w:type="dxa"/>
            <w:gridSpan w:val="2"/>
          </w:tcPr>
          <w:p w:rsidR="006C114C" w:rsidRPr="006C114C" w:rsidRDefault="006C114C" w:rsidP="006C114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79"/>
              </w:tabs>
              <w:spacing w:line="313" w:lineRule="exact"/>
              <w:ind w:left="20" w:hanging="320"/>
              <w:jc w:val="both"/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11. Проектът на нормативен акт изисква цялостна оценка на въздействието:</w:t>
            </w:r>
          </w:p>
          <w:p w:rsidR="006C114C" w:rsidRPr="006C114C" w:rsidRDefault="006C114C" w:rsidP="006C114C">
            <w:pPr>
              <w:shd w:val="clear" w:color="auto" w:fill="FFFFFF"/>
              <w:tabs>
                <w:tab w:val="left" w:pos="282"/>
              </w:tabs>
              <w:spacing w:before="60" w:line="313" w:lineRule="exact"/>
              <w:ind w:left="20"/>
              <w:jc w:val="both"/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t xml:space="preserve"> Да</w:t>
            </w:r>
          </w:p>
          <w:p w:rsidR="006C114C" w:rsidRPr="006C114C" w:rsidRDefault="006C114C" w:rsidP="006C114C">
            <w:pPr>
              <w:shd w:val="clear" w:color="auto" w:fill="FFFFFF"/>
              <w:tabs>
                <w:tab w:val="left" w:pos="296"/>
              </w:tabs>
              <w:spacing w:before="60" w:line="313" w:lineRule="exact"/>
              <w:ind w:left="20"/>
              <w:jc w:val="both"/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t xml:space="preserve"> Не</w:t>
            </w:r>
          </w:p>
        </w:tc>
      </w:tr>
      <w:tr w:rsidR="006C114C" w:rsidRPr="006C114C" w:rsidTr="00A357C9">
        <w:trPr>
          <w:trHeight w:val="1079"/>
        </w:trPr>
        <w:tc>
          <w:tcPr>
            <w:tcW w:w="8735" w:type="dxa"/>
            <w:gridSpan w:val="2"/>
          </w:tcPr>
          <w:p w:rsidR="006C114C" w:rsidRDefault="006C114C" w:rsidP="006C114C">
            <w:pPr>
              <w:numPr>
                <w:ilvl w:val="0"/>
                <w:numId w:val="6"/>
              </w:numPr>
              <w:tabs>
                <w:tab w:val="left" w:pos="328"/>
              </w:tabs>
              <w:spacing w:line="262" w:lineRule="exact"/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Обществени консултации:</w:t>
            </w:r>
          </w:p>
          <w:p w:rsidR="006C114C" w:rsidRPr="006C114C" w:rsidRDefault="00DB7F1F" w:rsidP="006C114C">
            <w:pPr>
              <w:tabs>
                <w:tab w:val="left" w:pos="229"/>
              </w:tabs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Законопроектът, мотивите за неговото приемане</w:t>
            </w:r>
            <w:r w:rsidR="00A3468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, доклада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C114C" w:rsidRPr="006C114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и </w:t>
            </w:r>
            <w:r w:rsidR="00B4547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частичната предварителна </w:t>
            </w:r>
            <w:r w:rsidR="006C114C" w:rsidRPr="006C114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оценка на въздействие на нормативния акт ще бъдат публикувани в интернет за обществени консултации за 30 дни на Портала за обществени консултации и на интернет страницата на МОСВ.</w:t>
            </w:r>
          </w:p>
          <w:p w:rsidR="006C114C" w:rsidRPr="006C114C" w:rsidRDefault="006C114C" w:rsidP="006C114C">
            <w:pPr>
              <w:tabs>
                <w:tab w:val="left" w:pos="229"/>
              </w:tabs>
              <w:spacing w:line="200" w:lineRule="exact"/>
              <w:ind w:left="2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След приключването на обществените консултации и преди приемането, съответно издаването на нормативния акт, ще бъде публикувана справка за постъпилите предложения заедно с обосновка за неприетите предложения на Портала за обществени консултации и на интернет страницата на МОСВ.</w:t>
            </w:r>
          </w:p>
          <w:p w:rsidR="00A028E0" w:rsidRPr="00A028E0" w:rsidRDefault="00A028E0" w:rsidP="00A028E0">
            <w:pPr>
              <w:tabs>
                <w:tab w:val="left" w:pos="229"/>
              </w:tabs>
              <w:spacing w:line="200" w:lineRule="exact"/>
              <w:ind w:left="2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C114C" w:rsidRPr="006C114C" w:rsidRDefault="006C114C" w:rsidP="006C114C">
            <w:pPr>
              <w:spacing w:after="358" w:line="262" w:lineRule="exact"/>
              <w:ind w:left="20" w:right="320"/>
              <w:rPr>
                <w:rFonts w:ascii="Times New Roman" w:eastAsia="Franklin Gothic Book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(Обобщете най-важните въпроси за неформалните обществени консултации в случай на извършване на цялостна OB или за обществените консултации по чл. 26 от Закона за нормативните актове; посочете индикативен график за тяхното провеждането и видовете консултационни процедури.)</w:t>
            </w:r>
          </w:p>
        </w:tc>
      </w:tr>
      <w:tr w:rsidR="006C114C" w:rsidRPr="006C114C" w:rsidTr="00A357C9">
        <w:trPr>
          <w:trHeight w:val="1079"/>
        </w:trPr>
        <w:tc>
          <w:tcPr>
            <w:tcW w:w="8735" w:type="dxa"/>
            <w:gridSpan w:val="2"/>
          </w:tcPr>
          <w:p w:rsidR="006C114C" w:rsidRPr="006C114C" w:rsidRDefault="006C114C" w:rsidP="006C114C">
            <w:pPr>
              <w:numPr>
                <w:ilvl w:val="0"/>
                <w:numId w:val="6"/>
              </w:numPr>
              <w:tabs>
                <w:tab w:val="left" w:pos="328"/>
              </w:tabs>
              <w:spacing w:after="77" w:line="190" w:lineRule="exact"/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Приемането на нормативния акт произтича ли от законодателството на ЕС.</w:t>
            </w:r>
          </w:p>
          <w:p w:rsidR="006C114C" w:rsidRPr="006C114C" w:rsidRDefault="006C114C" w:rsidP="006C114C">
            <w:pPr>
              <w:shd w:val="clear" w:color="auto" w:fill="FFFFFF"/>
              <w:tabs>
                <w:tab w:val="left" w:pos="282"/>
              </w:tabs>
              <w:spacing w:before="60" w:line="313" w:lineRule="exact"/>
              <w:ind w:left="20"/>
              <w:jc w:val="both"/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t xml:space="preserve"> Да </w:t>
            </w:r>
          </w:p>
          <w:p w:rsidR="006C114C" w:rsidRPr="006C114C" w:rsidRDefault="006C114C" w:rsidP="006C114C">
            <w:pPr>
              <w:shd w:val="clear" w:color="auto" w:fill="FFFFFF"/>
              <w:tabs>
                <w:tab w:val="left" w:pos="301"/>
              </w:tabs>
              <w:spacing w:before="60" w:line="313" w:lineRule="exact"/>
              <w:ind w:left="20"/>
              <w:jc w:val="both"/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t xml:space="preserve"> Не</w:t>
            </w:r>
          </w:p>
          <w:p w:rsidR="006C114C" w:rsidRPr="006C114C" w:rsidRDefault="006C114C" w:rsidP="006C114C">
            <w:pPr>
              <w:spacing w:line="267" w:lineRule="exact"/>
              <w:ind w:left="20"/>
              <w:rPr>
                <w:rFonts w:ascii="Times New Roman" w:eastAsia="Franklin Gothic Book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i/>
                <w:iCs/>
                <w:color w:val="000000" w:themeColor="text1"/>
                <w:sz w:val="20"/>
                <w:szCs w:val="20"/>
              </w:rPr>
              <w:t>Моля, посочете изискванията за законодателството на ЕС, включително информацията по т. 8.1 и</w:t>
            </w:r>
          </w:p>
          <w:p w:rsidR="006C114C" w:rsidRPr="006C114C" w:rsidRDefault="006C114C" w:rsidP="006C114C">
            <w:pPr>
              <w:numPr>
                <w:ilvl w:val="0"/>
                <w:numId w:val="4"/>
              </w:numPr>
              <w:tabs>
                <w:tab w:val="left" w:pos="351"/>
              </w:tabs>
              <w:spacing w:after="286" w:line="267" w:lineRule="exact"/>
              <w:ind w:left="20"/>
              <w:rPr>
                <w:rFonts w:ascii="Times New Roman" w:eastAsia="Franklin Gothic Book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дали е извършена оценка на въздействието на ниво ЕС и я приложете (или връзка към източник).</w:t>
            </w:r>
          </w:p>
        </w:tc>
      </w:tr>
      <w:tr w:rsidR="006C114C" w:rsidRPr="006C114C" w:rsidTr="00A357C9">
        <w:trPr>
          <w:trHeight w:val="1079"/>
        </w:trPr>
        <w:tc>
          <w:tcPr>
            <w:tcW w:w="8735" w:type="dxa"/>
            <w:gridSpan w:val="2"/>
          </w:tcPr>
          <w:p w:rsidR="006C114C" w:rsidRPr="006C114C" w:rsidRDefault="006C114C" w:rsidP="006C114C">
            <w:pPr>
              <w:numPr>
                <w:ilvl w:val="0"/>
                <w:numId w:val="6"/>
              </w:numPr>
              <w:tabs>
                <w:tab w:val="left" w:pos="328"/>
              </w:tabs>
              <w:spacing w:line="285" w:lineRule="exact"/>
              <w:ind w:right="320"/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Подпис на директор на дирекцията, отговорна за изработването на нормативния акт: </w:t>
            </w:r>
          </w:p>
          <w:p w:rsidR="006C114C" w:rsidRPr="006C114C" w:rsidRDefault="006C114C" w:rsidP="006C114C">
            <w:pPr>
              <w:spacing w:before="60" w:line="19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Име и длъжност:</w:t>
            </w:r>
            <w:r w:rsidRPr="006C114C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021F56" w:rsidRPr="00021F56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Силвия Димитрова</w:t>
            </w:r>
            <w:r w:rsidRPr="006C114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, директор на дирекция „</w:t>
            </w:r>
            <w:r w:rsidR="00021F5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Екологична оценка и оценка на въздействието върху околната среда</w:t>
            </w:r>
            <w:r w:rsidRPr="006C114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“, МОСВ</w:t>
            </w:r>
          </w:p>
          <w:p w:rsidR="006C114C" w:rsidRPr="006C114C" w:rsidRDefault="006C114C" w:rsidP="006C114C">
            <w:pPr>
              <w:spacing w:line="285" w:lineRule="exact"/>
              <w:ind w:left="20"/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Дата: </w:t>
            </w:r>
            <w:r w:rsidR="000D4E44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  <w:t>02.03</w:t>
            </w:r>
            <w:r w:rsidRPr="006C114C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  <w:t>.201</w:t>
            </w:r>
            <w:r w:rsidR="00AF17F1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6C114C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г.</w:t>
            </w:r>
          </w:p>
          <w:p w:rsidR="006C114C" w:rsidRPr="006C114C" w:rsidRDefault="006C114C" w:rsidP="006C114C">
            <w:pPr>
              <w:spacing w:line="285" w:lineRule="exact"/>
              <w:ind w:left="20"/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Подпис:</w:t>
            </w:r>
          </w:p>
        </w:tc>
      </w:tr>
    </w:tbl>
    <w:p w:rsidR="001B45C0" w:rsidRDefault="001B45C0" w:rsidP="00CB3E02"/>
    <w:sectPr w:rsidR="001B45C0" w:rsidSect="006C114C">
      <w:headerReference w:type="default" r:id="rId9"/>
      <w:footerReference w:type="default" r:id="rId10"/>
      <w:pgSz w:w="11907" w:h="16839" w:code="9"/>
      <w:pgMar w:top="993" w:right="1775" w:bottom="1276" w:left="2164" w:header="0" w:footer="53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BD9" w:rsidRDefault="00940BD9">
      <w:pPr>
        <w:spacing w:after="0" w:line="240" w:lineRule="auto"/>
      </w:pPr>
      <w:r>
        <w:separator/>
      </w:r>
    </w:p>
  </w:endnote>
  <w:endnote w:type="continuationSeparator" w:id="0">
    <w:p w:rsidR="00940BD9" w:rsidRDefault="0094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7508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0A90" w:rsidRDefault="009C6F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C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35051" w:rsidRDefault="00940BD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BD9" w:rsidRDefault="00940BD9">
      <w:pPr>
        <w:spacing w:after="0" w:line="240" w:lineRule="auto"/>
      </w:pPr>
      <w:r>
        <w:separator/>
      </w:r>
    </w:p>
  </w:footnote>
  <w:footnote w:type="continuationSeparator" w:id="0">
    <w:p w:rsidR="00940BD9" w:rsidRDefault="00940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51" w:rsidRDefault="009C6FF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6B3DE54" wp14:editId="6D652D21">
              <wp:simplePos x="0" y="0"/>
              <wp:positionH relativeFrom="page">
                <wp:posOffset>7244715</wp:posOffset>
              </wp:positionH>
              <wp:positionV relativeFrom="page">
                <wp:posOffset>812800</wp:posOffset>
              </wp:positionV>
              <wp:extent cx="36195" cy="79375"/>
              <wp:effectExtent l="0" t="317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051" w:rsidRDefault="009C6FF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FranklinGothicHeavy55pt"/>
                            </w:rPr>
                            <w:t>/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0.45pt;margin-top:64pt;width:2.85pt;height:6.2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Yhpw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" filled="f" stroked="f">
              <v:textbox style="mso-fit-shape-to-text:t" inset="0,0,0,0">
                <w:txbxContent>
                  <w:p w:rsidR="00735051" w:rsidRDefault="009C6FF9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FranklinGothicHeavy55pt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D81"/>
    <w:multiLevelType w:val="multilevel"/>
    <w:tmpl w:val="B76E8390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51BE7"/>
    <w:multiLevelType w:val="multilevel"/>
    <w:tmpl w:val="CAE8BE4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8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40" w:hanging="1440"/>
      </w:pPr>
      <w:rPr>
        <w:rFonts w:hint="default"/>
        <w:i w:val="0"/>
      </w:rPr>
    </w:lvl>
  </w:abstractNum>
  <w:abstractNum w:abstractNumId="2">
    <w:nsid w:val="09B75F86"/>
    <w:multiLevelType w:val="multilevel"/>
    <w:tmpl w:val="A79A6EB2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Franklin Gothic Book" w:eastAsia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3062F3"/>
    <w:multiLevelType w:val="hybridMultilevel"/>
    <w:tmpl w:val="A97EB600"/>
    <w:lvl w:ilvl="0" w:tplc="77AECE58">
      <w:start w:val="9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601D3"/>
    <w:multiLevelType w:val="multilevel"/>
    <w:tmpl w:val="6120A122"/>
    <w:lvl w:ilvl="0">
      <w:start w:val="2"/>
      <w:numFmt w:val="decimal"/>
      <w:lvlText w:val="8.%1,"/>
      <w:lvlJc w:val="left"/>
      <w:rPr>
        <w:rFonts w:ascii="Franklin Gothic Book" w:eastAsia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E94C2F"/>
    <w:multiLevelType w:val="hybridMultilevel"/>
    <w:tmpl w:val="0332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76705"/>
    <w:multiLevelType w:val="hybridMultilevel"/>
    <w:tmpl w:val="E514AC2E"/>
    <w:lvl w:ilvl="0" w:tplc="77AECE58">
      <w:start w:val="97"/>
      <w:numFmt w:val="bullet"/>
      <w:lvlText w:val="-"/>
      <w:lvlJc w:val="left"/>
      <w:pPr>
        <w:ind w:left="98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37EA4D26"/>
    <w:multiLevelType w:val="multilevel"/>
    <w:tmpl w:val="D212B6F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/>
      </w:rPr>
    </w:lvl>
    <w:lvl w:ilvl="1">
      <w:start w:val="2"/>
      <w:numFmt w:val="decimal"/>
      <w:lvlText w:val="%1.%2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836226"/>
    <w:multiLevelType w:val="hybridMultilevel"/>
    <w:tmpl w:val="62665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655B73"/>
    <w:multiLevelType w:val="hybridMultilevel"/>
    <w:tmpl w:val="104EC688"/>
    <w:lvl w:ilvl="0" w:tplc="48F65D20">
      <w:start w:val="1"/>
      <w:numFmt w:val="decimal"/>
      <w:lvlText w:val="%1."/>
      <w:lvlJc w:val="left"/>
      <w:pPr>
        <w:ind w:left="3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438B6B0F"/>
    <w:multiLevelType w:val="hybridMultilevel"/>
    <w:tmpl w:val="F5F0B78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49FE6BC0"/>
    <w:multiLevelType w:val="hybridMultilevel"/>
    <w:tmpl w:val="48F8A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BB3551"/>
    <w:multiLevelType w:val="hybridMultilevel"/>
    <w:tmpl w:val="94DAD356"/>
    <w:lvl w:ilvl="0" w:tplc="8C923362">
      <w:start w:val="12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>
    <w:nsid w:val="567F1E3A"/>
    <w:multiLevelType w:val="multilevel"/>
    <w:tmpl w:val="AA0622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400" w:hanging="36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ind w:left="800" w:hanging="720"/>
      </w:pPr>
      <w:rPr>
        <w:rFonts w:hint="default"/>
        <w:b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1200" w:hanging="1080"/>
      </w:pPr>
      <w:rPr>
        <w:rFonts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1220" w:hanging="1080"/>
      </w:pPr>
      <w:rPr>
        <w:rFonts w:hint="default"/>
        <w:b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600" w:hanging="1440"/>
      </w:pPr>
      <w:rPr>
        <w:rFonts w:hint="default"/>
        <w:b/>
        <w:i w:val="0"/>
        <w:sz w:val="20"/>
      </w:rPr>
    </w:lvl>
  </w:abstractNum>
  <w:abstractNum w:abstractNumId="14">
    <w:nsid w:val="5CBF47FB"/>
    <w:multiLevelType w:val="hybridMultilevel"/>
    <w:tmpl w:val="357AF3D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5E9D762E"/>
    <w:multiLevelType w:val="hybridMultilevel"/>
    <w:tmpl w:val="07B8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5047D7"/>
    <w:multiLevelType w:val="hybridMultilevel"/>
    <w:tmpl w:val="9F0C1CF6"/>
    <w:lvl w:ilvl="0" w:tplc="626EA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B54CE7"/>
    <w:multiLevelType w:val="hybridMultilevel"/>
    <w:tmpl w:val="55341CF0"/>
    <w:lvl w:ilvl="0" w:tplc="EC04DAB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575C1"/>
    <w:multiLevelType w:val="hybridMultilevel"/>
    <w:tmpl w:val="DBDE9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3846B34"/>
    <w:multiLevelType w:val="multilevel"/>
    <w:tmpl w:val="84505E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73CD49CE"/>
    <w:multiLevelType w:val="multilevel"/>
    <w:tmpl w:val="01C40F9C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4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0" w:hanging="1440"/>
      </w:pPr>
      <w:rPr>
        <w:rFonts w:hint="default"/>
      </w:rPr>
    </w:lvl>
  </w:abstractNum>
  <w:abstractNum w:abstractNumId="21">
    <w:nsid w:val="7E990146"/>
    <w:multiLevelType w:val="multilevel"/>
    <w:tmpl w:val="1C5081A8"/>
    <w:lvl w:ilvl="0">
      <w:start w:val="1"/>
      <w:numFmt w:val="decimal"/>
      <w:lvlText w:val="8.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251432"/>
    <w:multiLevelType w:val="hybridMultilevel"/>
    <w:tmpl w:val="0AEC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610C17"/>
    <w:multiLevelType w:val="hybridMultilevel"/>
    <w:tmpl w:val="22D0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0"/>
  </w:num>
  <w:num w:numId="4">
    <w:abstractNumId w:val="4"/>
  </w:num>
  <w:num w:numId="5">
    <w:abstractNumId w:val="7"/>
  </w:num>
  <w:num w:numId="6">
    <w:abstractNumId w:val="12"/>
  </w:num>
  <w:num w:numId="7">
    <w:abstractNumId w:val="13"/>
  </w:num>
  <w:num w:numId="8">
    <w:abstractNumId w:val="16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8"/>
  </w:num>
  <w:num w:numId="13">
    <w:abstractNumId w:val="22"/>
  </w:num>
  <w:num w:numId="14">
    <w:abstractNumId w:val="19"/>
  </w:num>
  <w:num w:numId="15">
    <w:abstractNumId w:val="11"/>
  </w:num>
  <w:num w:numId="16">
    <w:abstractNumId w:val="5"/>
  </w:num>
  <w:num w:numId="17">
    <w:abstractNumId w:val="14"/>
  </w:num>
  <w:num w:numId="18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0"/>
  </w:num>
  <w:num w:numId="21">
    <w:abstractNumId w:val="6"/>
  </w:num>
  <w:num w:numId="22">
    <w:abstractNumId w:val="9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60"/>
    <w:rsid w:val="0001143B"/>
    <w:rsid w:val="00016C25"/>
    <w:rsid w:val="00021F56"/>
    <w:rsid w:val="00022E44"/>
    <w:rsid w:val="00071960"/>
    <w:rsid w:val="00074076"/>
    <w:rsid w:val="00097B16"/>
    <w:rsid w:val="000A2A2A"/>
    <w:rsid w:val="000A61EF"/>
    <w:rsid w:val="000D33EF"/>
    <w:rsid w:val="000D4E44"/>
    <w:rsid w:val="000F0105"/>
    <w:rsid w:val="0013045D"/>
    <w:rsid w:val="00151D86"/>
    <w:rsid w:val="0018599F"/>
    <w:rsid w:val="001A75FD"/>
    <w:rsid w:val="001B45C0"/>
    <w:rsid w:val="001C1CF3"/>
    <w:rsid w:val="001C1D9E"/>
    <w:rsid w:val="001D0C4D"/>
    <w:rsid w:val="001F1CAC"/>
    <w:rsid w:val="001F7D2C"/>
    <w:rsid w:val="00202C15"/>
    <w:rsid w:val="00222DB4"/>
    <w:rsid w:val="00225D80"/>
    <w:rsid w:val="002301A1"/>
    <w:rsid w:val="00240FF5"/>
    <w:rsid w:val="0024548D"/>
    <w:rsid w:val="002676A1"/>
    <w:rsid w:val="00286691"/>
    <w:rsid w:val="002A6217"/>
    <w:rsid w:val="002B116E"/>
    <w:rsid w:val="002B3D71"/>
    <w:rsid w:val="002C2D9C"/>
    <w:rsid w:val="002D14FC"/>
    <w:rsid w:val="002F301C"/>
    <w:rsid w:val="002F3FCC"/>
    <w:rsid w:val="003316C7"/>
    <w:rsid w:val="00350BDB"/>
    <w:rsid w:val="00365BFF"/>
    <w:rsid w:val="003663C6"/>
    <w:rsid w:val="003777D0"/>
    <w:rsid w:val="003B2AF3"/>
    <w:rsid w:val="003B73BC"/>
    <w:rsid w:val="003E1982"/>
    <w:rsid w:val="003E3BA4"/>
    <w:rsid w:val="0040425D"/>
    <w:rsid w:val="00407094"/>
    <w:rsid w:val="0042158F"/>
    <w:rsid w:val="004272B7"/>
    <w:rsid w:val="00431194"/>
    <w:rsid w:val="00433F11"/>
    <w:rsid w:val="0044089B"/>
    <w:rsid w:val="00443086"/>
    <w:rsid w:val="00443FFB"/>
    <w:rsid w:val="00457FD1"/>
    <w:rsid w:val="0046411E"/>
    <w:rsid w:val="004745AE"/>
    <w:rsid w:val="00484C95"/>
    <w:rsid w:val="0049613A"/>
    <w:rsid w:val="004A3002"/>
    <w:rsid w:val="004A3F60"/>
    <w:rsid w:val="004B12F1"/>
    <w:rsid w:val="004B1DE1"/>
    <w:rsid w:val="004D0C63"/>
    <w:rsid w:val="004D52B6"/>
    <w:rsid w:val="004D5A06"/>
    <w:rsid w:val="004E0811"/>
    <w:rsid w:val="004F12D8"/>
    <w:rsid w:val="004F5641"/>
    <w:rsid w:val="005161BD"/>
    <w:rsid w:val="00524E21"/>
    <w:rsid w:val="00527AC4"/>
    <w:rsid w:val="0053564D"/>
    <w:rsid w:val="00541540"/>
    <w:rsid w:val="00551CB4"/>
    <w:rsid w:val="00553BA4"/>
    <w:rsid w:val="005544AD"/>
    <w:rsid w:val="00563454"/>
    <w:rsid w:val="00570709"/>
    <w:rsid w:val="00571CA6"/>
    <w:rsid w:val="00575BC5"/>
    <w:rsid w:val="00592349"/>
    <w:rsid w:val="0059244E"/>
    <w:rsid w:val="00594D26"/>
    <w:rsid w:val="0059652A"/>
    <w:rsid w:val="005C0439"/>
    <w:rsid w:val="005C0563"/>
    <w:rsid w:val="005D04C0"/>
    <w:rsid w:val="005E5F06"/>
    <w:rsid w:val="005F489E"/>
    <w:rsid w:val="00602649"/>
    <w:rsid w:val="0062756E"/>
    <w:rsid w:val="00642260"/>
    <w:rsid w:val="00661804"/>
    <w:rsid w:val="00661D42"/>
    <w:rsid w:val="006A110D"/>
    <w:rsid w:val="006A7B68"/>
    <w:rsid w:val="006B19B9"/>
    <w:rsid w:val="006B223E"/>
    <w:rsid w:val="006B344C"/>
    <w:rsid w:val="006C114C"/>
    <w:rsid w:val="006C7107"/>
    <w:rsid w:val="006C7DB4"/>
    <w:rsid w:val="006E1BD5"/>
    <w:rsid w:val="006F1813"/>
    <w:rsid w:val="006F1AE9"/>
    <w:rsid w:val="006F22E1"/>
    <w:rsid w:val="007227AD"/>
    <w:rsid w:val="00732412"/>
    <w:rsid w:val="0073581A"/>
    <w:rsid w:val="00737587"/>
    <w:rsid w:val="0074263E"/>
    <w:rsid w:val="007457DA"/>
    <w:rsid w:val="00776FAE"/>
    <w:rsid w:val="00785277"/>
    <w:rsid w:val="007912BC"/>
    <w:rsid w:val="00797C2B"/>
    <w:rsid w:val="007A61F7"/>
    <w:rsid w:val="007C4708"/>
    <w:rsid w:val="007C6E6F"/>
    <w:rsid w:val="007E0854"/>
    <w:rsid w:val="007E4E93"/>
    <w:rsid w:val="007E4F60"/>
    <w:rsid w:val="007F7887"/>
    <w:rsid w:val="00801452"/>
    <w:rsid w:val="0080172C"/>
    <w:rsid w:val="008222BC"/>
    <w:rsid w:val="008228FB"/>
    <w:rsid w:val="008334B9"/>
    <w:rsid w:val="00835209"/>
    <w:rsid w:val="00836813"/>
    <w:rsid w:val="00876AA7"/>
    <w:rsid w:val="00885E0E"/>
    <w:rsid w:val="00887D53"/>
    <w:rsid w:val="00895252"/>
    <w:rsid w:val="008A08C5"/>
    <w:rsid w:val="008D0786"/>
    <w:rsid w:val="008E4C78"/>
    <w:rsid w:val="008E6A7F"/>
    <w:rsid w:val="00901137"/>
    <w:rsid w:val="0090634C"/>
    <w:rsid w:val="0091739C"/>
    <w:rsid w:val="00927C42"/>
    <w:rsid w:val="00936297"/>
    <w:rsid w:val="00940873"/>
    <w:rsid w:val="00940BD9"/>
    <w:rsid w:val="00945B8E"/>
    <w:rsid w:val="009772C7"/>
    <w:rsid w:val="0099295A"/>
    <w:rsid w:val="009A40CB"/>
    <w:rsid w:val="009A63F1"/>
    <w:rsid w:val="009A6B31"/>
    <w:rsid w:val="009B1038"/>
    <w:rsid w:val="009B4457"/>
    <w:rsid w:val="009C071D"/>
    <w:rsid w:val="009C6FF9"/>
    <w:rsid w:val="009C76F2"/>
    <w:rsid w:val="009C7BCB"/>
    <w:rsid w:val="009D6E3F"/>
    <w:rsid w:val="009F57CE"/>
    <w:rsid w:val="00A028E0"/>
    <w:rsid w:val="00A038FC"/>
    <w:rsid w:val="00A03DFD"/>
    <w:rsid w:val="00A04D2B"/>
    <w:rsid w:val="00A120A5"/>
    <w:rsid w:val="00A245DC"/>
    <w:rsid w:val="00A3468B"/>
    <w:rsid w:val="00A357C9"/>
    <w:rsid w:val="00A50F64"/>
    <w:rsid w:val="00A60301"/>
    <w:rsid w:val="00A76897"/>
    <w:rsid w:val="00A9325F"/>
    <w:rsid w:val="00A97C85"/>
    <w:rsid w:val="00AA701C"/>
    <w:rsid w:val="00AB6FD4"/>
    <w:rsid w:val="00AC2726"/>
    <w:rsid w:val="00AD16B2"/>
    <w:rsid w:val="00AE7612"/>
    <w:rsid w:val="00AF0227"/>
    <w:rsid w:val="00AF0A89"/>
    <w:rsid w:val="00AF17F1"/>
    <w:rsid w:val="00B00DA1"/>
    <w:rsid w:val="00B07005"/>
    <w:rsid w:val="00B45472"/>
    <w:rsid w:val="00B47E7A"/>
    <w:rsid w:val="00B579D9"/>
    <w:rsid w:val="00B67B5C"/>
    <w:rsid w:val="00B71BF4"/>
    <w:rsid w:val="00B770AE"/>
    <w:rsid w:val="00B820DE"/>
    <w:rsid w:val="00B870F5"/>
    <w:rsid w:val="00B94D5A"/>
    <w:rsid w:val="00BB2442"/>
    <w:rsid w:val="00BB590B"/>
    <w:rsid w:val="00BC1362"/>
    <w:rsid w:val="00BC55B6"/>
    <w:rsid w:val="00BF37EB"/>
    <w:rsid w:val="00C14601"/>
    <w:rsid w:val="00C14F59"/>
    <w:rsid w:val="00C1591A"/>
    <w:rsid w:val="00C2085B"/>
    <w:rsid w:val="00C277EB"/>
    <w:rsid w:val="00C41B12"/>
    <w:rsid w:val="00C63277"/>
    <w:rsid w:val="00C643EF"/>
    <w:rsid w:val="00C6683F"/>
    <w:rsid w:val="00C713F6"/>
    <w:rsid w:val="00C72E16"/>
    <w:rsid w:val="00C73D85"/>
    <w:rsid w:val="00CA3AEF"/>
    <w:rsid w:val="00CA3C79"/>
    <w:rsid w:val="00CB3E02"/>
    <w:rsid w:val="00CC4062"/>
    <w:rsid w:val="00CC6A29"/>
    <w:rsid w:val="00CD0A1C"/>
    <w:rsid w:val="00CE4625"/>
    <w:rsid w:val="00CF210F"/>
    <w:rsid w:val="00CF494C"/>
    <w:rsid w:val="00CF5304"/>
    <w:rsid w:val="00CF7D0A"/>
    <w:rsid w:val="00D118EB"/>
    <w:rsid w:val="00D17CC2"/>
    <w:rsid w:val="00D2277B"/>
    <w:rsid w:val="00D25617"/>
    <w:rsid w:val="00D60E87"/>
    <w:rsid w:val="00D768E0"/>
    <w:rsid w:val="00D92315"/>
    <w:rsid w:val="00D9574B"/>
    <w:rsid w:val="00D97B6F"/>
    <w:rsid w:val="00DB7F1F"/>
    <w:rsid w:val="00DC7CCA"/>
    <w:rsid w:val="00DD7615"/>
    <w:rsid w:val="00DE08CD"/>
    <w:rsid w:val="00E2028F"/>
    <w:rsid w:val="00E30BED"/>
    <w:rsid w:val="00E47266"/>
    <w:rsid w:val="00E65BB0"/>
    <w:rsid w:val="00E731FF"/>
    <w:rsid w:val="00E7553B"/>
    <w:rsid w:val="00E87599"/>
    <w:rsid w:val="00E91766"/>
    <w:rsid w:val="00EC0BEB"/>
    <w:rsid w:val="00ED6C85"/>
    <w:rsid w:val="00ED79DA"/>
    <w:rsid w:val="00EE2424"/>
    <w:rsid w:val="00EE5BAD"/>
    <w:rsid w:val="00F017E9"/>
    <w:rsid w:val="00F40310"/>
    <w:rsid w:val="00F43C0E"/>
    <w:rsid w:val="00F54441"/>
    <w:rsid w:val="00F63773"/>
    <w:rsid w:val="00F65CB4"/>
    <w:rsid w:val="00F66DFA"/>
    <w:rsid w:val="00F744FA"/>
    <w:rsid w:val="00F90EE8"/>
    <w:rsid w:val="00FA29FA"/>
    <w:rsid w:val="00FB61C8"/>
    <w:rsid w:val="00FD354A"/>
    <w:rsid w:val="00FD44B6"/>
    <w:rsid w:val="00F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C11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14C"/>
  </w:style>
  <w:style w:type="character" w:customStyle="1" w:styleId="Headerorfooter">
    <w:name w:val="Header or footer_"/>
    <w:basedOn w:val="DefaultParagraphFont"/>
    <w:link w:val="Headerorfooter0"/>
    <w:rsid w:val="006C114C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HeaderorfooterFranklinGothicHeavy55pt">
    <w:name w:val="Header or footer + Franklin Gothic Heavy;5;5 pt"/>
    <w:basedOn w:val="Headerorfooter"/>
    <w:rsid w:val="006C114C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1"/>
      <w:szCs w:val="11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6C114C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8"/>
      <w:szCs w:val="18"/>
    </w:rPr>
  </w:style>
  <w:style w:type="table" w:styleId="TableGrid">
    <w:name w:val="Table Grid"/>
    <w:basedOn w:val="TableNormal"/>
    <w:uiPriority w:val="59"/>
    <w:rsid w:val="006C114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11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6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0BEB"/>
    <w:pPr>
      <w:spacing w:after="0" w:line="240" w:lineRule="auto"/>
    </w:pPr>
  </w:style>
  <w:style w:type="character" w:customStyle="1" w:styleId="Heading2">
    <w:name w:val="Heading #2_"/>
    <w:basedOn w:val="DefaultParagraphFont"/>
    <w:link w:val="Heading20"/>
    <w:rsid w:val="00097B16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Heading20">
    <w:name w:val="Heading #2"/>
    <w:basedOn w:val="Normal"/>
    <w:link w:val="Heading2"/>
    <w:rsid w:val="00097B16"/>
    <w:pPr>
      <w:widowControl w:val="0"/>
      <w:shd w:val="clear" w:color="auto" w:fill="FFFFFF"/>
      <w:spacing w:after="480" w:line="0" w:lineRule="atLeast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Bodytext10ptBoldNotItalic">
    <w:name w:val="Body text + 10 pt;Bold;Not Italic"/>
    <w:basedOn w:val="DefaultParagraphFont"/>
    <w:rsid w:val="00B0700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/>
    </w:rPr>
  </w:style>
  <w:style w:type="paragraph" w:customStyle="1" w:styleId="BodyText2">
    <w:name w:val="Body Text2"/>
    <w:basedOn w:val="Normal"/>
    <w:rsid w:val="00B07005"/>
    <w:pPr>
      <w:widowControl w:val="0"/>
      <w:shd w:val="clear" w:color="auto" w:fill="FFFFFF"/>
      <w:spacing w:after="240" w:line="256" w:lineRule="exact"/>
    </w:pPr>
    <w:rPr>
      <w:rFonts w:ascii="Calibri" w:eastAsia="Calibri" w:hAnsi="Calibri" w:cs="Calibri"/>
      <w:i/>
      <w:iCs/>
      <w:color w:val="000000"/>
      <w:sz w:val="19"/>
      <w:szCs w:val="19"/>
      <w:lang w:val="bg-BG" w:eastAsia="bg-BG"/>
    </w:rPr>
  </w:style>
  <w:style w:type="character" w:customStyle="1" w:styleId="Bodytext20">
    <w:name w:val="Body text (2)_"/>
    <w:basedOn w:val="DefaultParagraphFont"/>
    <w:link w:val="Bodytext21"/>
    <w:rsid w:val="00F63773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F63773"/>
    <w:pPr>
      <w:widowControl w:val="0"/>
      <w:shd w:val="clear" w:color="auto" w:fill="FFFFFF"/>
      <w:spacing w:before="480" w:after="300" w:line="0" w:lineRule="atLeast"/>
    </w:pPr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C11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14C"/>
  </w:style>
  <w:style w:type="character" w:customStyle="1" w:styleId="Headerorfooter">
    <w:name w:val="Header or footer_"/>
    <w:basedOn w:val="DefaultParagraphFont"/>
    <w:link w:val="Headerorfooter0"/>
    <w:rsid w:val="006C114C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HeaderorfooterFranklinGothicHeavy55pt">
    <w:name w:val="Header or footer + Franklin Gothic Heavy;5;5 pt"/>
    <w:basedOn w:val="Headerorfooter"/>
    <w:rsid w:val="006C114C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1"/>
      <w:szCs w:val="11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6C114C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8"/>
      <w:szCs w:val="18"/>
    </w:rPr>
  </w:style>
  <w:style w:type="table" w:styleId="TableGrid">
    <w:name w:val="Table Grid"/>
    <w:basedOn w:val="TableNormal"/>
    <w:uiPriority w:val="59"/>
    <w:rsid w:val="006C114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11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6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0BEB"/>
    <w:pPr>
      <w:spacing w:after="0" w:line="240" w:lineRule="auto"/>
    </w:pPr>
  </w:style>
  <w:style w:type="character" w:customStyle="1" w:styleId="Heading2">
    <w:name w:val="Heading #2_"/>
    <w:basedOn w:val="DefaultParagraphFont"/>
    <w:link w:val="Heading20"/>
    <w:rsid w:val="00097B16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Heading20">
    <w:name w:val="Heading #2"/>
    <w:basedOn w:val="Normal"/>
    <w:link w:val="Heading2"/>
    <w:rsid w:val="00097B16"/>
    <w:pPr>
      <w:widowControl w:val="0"/>
      <w:shd w:val="clear" w:color="auto" w:fill="FFFFFF"/>
      <w:spacing w:after="480" w:line="0" w:lineRule="atLeast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Bodytext10ptBoldNotItalic">
    <w:name w:val="Body text + 10 pt;Bold;Not Italic"/>
    <w:basedOn w:val="DefaultParagraphFont"/>
    <w:rsid w:val="00B0700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/>
    </w:rPr>
  </w:style>
  <w:style w:type="paragraph" w:customStyle="1" w:styleId="BodyText2">
    <w:name w:val="Body Text2"/>
    <w:basedOn w:val="Normal"/>
    <w:rsid w:val="00B07005"/>
    <w:pPr>
      <w:widowControl w:val="0"/>
      <w:shd w:val="clear" w:color="auto" w:fill="FFFFFF"/>
      <w:spacing w:after="240" w:line="256" w:lineRule="exact"/>
    </w:pPr>
    <w:rPr>
      <w:rFonts w:ascii="Calibri" w:eastAsia="Calibri" w:hAnsi="Calibri" w:cs="Calibri"/>
      <w:i/>
      <w:iCs/>
      <w:color w:val="000000"/>
      <w:sz w:val="19"/>
      <w:szCs w:val="19"/>
      <w:lang w:val="bg-BG" w:eastAsia="bg-BG"/>
    </w:rPr>
  </w:style>
  <w:style w:type="character" w:customStyle="1" w:styleId="Bodytext20">
    <w:name w:val="Body text (2)_"/>
    <w:basedOn w:val="DefaultParagraphFont"/>
    <w:link w:val="Bodytext21"/>
    <w:rsid w:val="00F63773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F63773"/>
    <w:pPr>
      <w:widowControl w:val="0"/>
      <w:shd w:val="clear" w:color="auto" w:fill="FFFFFF"/>
      <w:spacing w:before="480" w:after="300" w:line="0" w:lineRule="atLeast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15F16-B2E0-4B7D-9555-0B9BF997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SDimitrova</cp:lastModifiedBy>
  <cp:revision>23</cp:revision>
  <cp:lastPrinted>2017-09-13T07:50:00Z</cp:lastPrinted>
  <dcterms:created xsi:type="dcterms:W3CDTF">2018-03-09T11:22:00Z</dcterms:created>
  <dcterms:modified xsi:type="dcterms:W3CDTF">2018-03-09T14:26:00Z</dcterms:modified>
</cp:coreProperties>
</file>